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46B6D" w14:textId="093D72A4" w:rsidR="0071182F" w:rsidRPr="00EA1E35" w:rsidRDefault="00F96499" w:rsidP="0084164E">
      <w:pPr>
        <w:pStyle w:val="Nagwek1"/>
        <w:jc w:val="center"/>
        <w:rPr>
          <w:rFonts w:eastAsia="Calibri" w:cs="Calibri"/>
        </w:rPr>
      </w:pPr>
      <w:r w:rsidRPr="0084164E">
        <w:rPr>
          <w:sz w:val="24"/>
          <w:szCs w:val="24"/>
        </w:rPr>
        <w:t xml:space="preserve">Regulamin działania Komisji ds. </w:t>
      </w:r>
      <w:r w:rsidR="00B03F46" w:rsidRPr="0084164E">
        <w:rPr>
          <w:sz w:val="24"/>
          <w:szCs w:val="24"/>
        </w:rPr>
        <w:t>D</w:t>
      </w:r>
      <w:r w:rsidRPr="0084164E">
        <w:rPr>
          <w:sz w:val="24"/>
          <w:szCs w:val="24"/>
        </w:rPr>
        <w:t xml:space="preserve">ostępności </w:t>
      </w:r>
      <w:r w:rsidR="00B03F46" w:rsidRPr="0084164E">
        <w:rPr>
          <w:sz w:val="24"/>
          <w:szCs w:val="24"/>
        </w:rPr>
        <w:t>U</w:t>
      </w:r>
      <w:r w:rsidRPr="0084164E">
        <w:rPr>
          <w:sz w:val="24"/>
          <w:szCs w:val="24"/>
        </w:rPr>
        <w:t>czelni</w:t>
      </w:r>
    </w:p>
    <w:p w14:paraId="2119D75E" w14:textId="77777777" w:rsidR="0071182F" w:rsidRPr="00E06841" w:rsidRDefault="00F96499" w:rsidP="0084164E">
      <w:pPr>
        <w:pStyle w:val="Nagwek1"/>
        <w:jc w:val="center"/>
        <w:rPr>
          <w:rFonts w:eastAsia="Calibri" w:cs="Calibri"/>
        </w:rPr>
      </w:pPr>
      <w:r w:rsidRPr="0084164E">
        <w:rPr>
          <w:sz w:val="24"/>
          <w:szCs w:val="24"/>
        </w:rPr>
        <w:t>przy Konferencji Rektorów Akademickich Szkół Polskich na kadencję 2024-2028.</w:t>
      </w:r>
    </w:p>
    <w:p w14:paraId="7767EF69" w14:textId="77777777" w:rsidR="0071182F" w:rsidRPr="00E06841" w:rsidRDefault="007118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276" w:lineRule="auto"/>
        <w:rPr>
          <w:rFonts w:ascii="Calibri" w:eastAsia="Calibri" w:hAnsi="Calibri" w:cs="Calibri"/>
          <w:kern w:val="0"/>
        </w:rPr>
      </w:pPr>
    </w:p>
    <w:p w14:paraId="69588D2C" w14:textId="77777777" w:rsidR="0071182F" w:rsidRPr="00EA1E35" w:rsidRDefault="00F96499" w:rsidP="0084164E">
      <w:pPr>
        <w:pStyle w:val="Nagwek2"/>
        <w:jc w:val="center"/>
        <w:rPr>
          <w:rFonts w:eastAsia="Calibri" w:cs="Calibri"/>
        </w:rPr>
      </w:pPr>
      <w:r w:rsidRPr="0084164E">
        <w:rPr>
          <w:sz w:val="24"/>
          <w:szCs w:val="24"/>
        </w:rPr>
        <w:t>Preambuła</w:t>
      </w:r>
    </w:p>
    <w:p w14:paraId="052CBEE8" w14:textId="77777777" w:rsidR="0071182F" w:rsidRPr="00E06841" w:rsidRDefault="007118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276" w:lineRule="auto"/>
        <w:rPr>
          <w:rFonts w:ascii="Calibri" w:eastAsia="Calibri" w:hAnsi="Calibri" w:cs="Calibri"/>
          <w:kern w:val="0"/>
        </w:rPr>
      </w:pPr>
    </w:p>
    <w:p w14:paraId="20A48FAB" w14:textId="5BC5118E" w:rsidR="0071182F" w:rsidRPr="00E06841" w:rsidRDefault="00F964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276" w:lineRule="auto"/>
        <w:jc w:val="both"/>
        <w:rPr>
          <w:rFonts w:ascii="Calibri" w:eastAsia="Calibri" w:hAnsi="Calibri" w:cs="Calibri"/>
          <w:kern w:val="0"/>
        </w:rPr>
      </w:pPr>
      <w:r w:rsidRPr="00E06841">
        <w:rPr>
          <w:rFonts w:ascii="Calibri" w:hAnsi="Calibri"/>
          <w:kern w:val="0"/>
        </w:rPr>
        <w:t xml:space="preserve">Mając na uwadze zasadę równości w dostępie do wykształcenia oraz pracy w polskich uczelniach opartą o zasadę partycypacji „nic o nas bez nas” zapisaną w </w:t>
      </w:r>
      <w:r w:rsidRPr="00E06841">
        <w:rPr>
          <w:rFonts w:ascii="Calibri" w:hAnsi="Calibri"/>
          <w:i/>
          <w:iCs/>
          <w:kern w:val="0"/>
        </w:rPr>
        <w:t xml:space="preserve">Konwencji </w:t>
      </w:r>
      <w:r w:rsidR="00E06841">
        <w:rPr>
          <w:rFonts w:ascii="Calibri" w:hAnsi="Calibri"/>
          <w:i/>
          <w:iCs/>
          <w:kern w:val="0"/>
        </w:rPr>
        <w:t xml:space="preserve">Organizacji </w:t>
      </w:r>
      <w:r w:rsidRPr="00E06841">
        <w:rPr>
          <w:rFonts w:ascii="Calibri" w:hAnsi="Calibri"/>
          <w:i/>
          <w:iCs/>
          <w:kern w:val="0"/>
        </w:rPr>
        <w:t xml:space="preserve">Narodów Zjednoczonych o </w:t>
      </w:r>
      <w:r w:rsidR="00E06841">
        <w:rPr>
          <w:rFonts w:ascii="Calibri" w:hAnsi="Calibri"/>
          <w:i/>
          <w:iCs/>
          <w:kern w:val="0"/>
        </w:rPr>
        <w:t>p</w:t>
      </w:r>
      <w:r w:rsidRPr="00E06841">
        <w:rPr>
          <w:rFonts w:ascii="Calibri" w:hAnsi="Calibri"/>
          <w:i/>
          <w:iCs/>
          <w:kern w:val="0"/>
        </w:rPr>
        <w:t xml:space="preserve">rawach </w:t>
      </w:r>
      <w:r w:rsidR="00E06841">
        <w:rPr>
          <w:rFonts w:ascii="Calibri" w:hAnsi="Calibri"/>
          <w:i/>
          <w:iCs/>
          <w:kern w:val="0"/>
        </w:rPr>
        <w:t>o</w:t>
      </w:r>
      <w:r w:rsidRPr="00E06841">
        <w:rPr>
          <w:rFonts w:ascii="Calibri" w:hAnsi="Calibri"/>
          <w:i/>
          <w:iCs/>
          <w:kern w:val="0"/>
        </w:rPr>
        <w:t xml:space="preserve">sób z </w:t>
      </w:r>
      <w:r w:rsidR="00E06841">
        <w:rPr>
          <w:rFonts w:ascii="Calibri" w:hAnsi="Calibri"/>
          <w:i/>
          <w:iCs/>
          <w:kern w:val="0"/>
        </w:rPr>
        <w:t>n</w:t>
      </w:r>
      <w:r w:rsidRPr="00E06841">
        <w:rPr>
          <w:rFonts w:ascii="Calibri" w:hAnsi="Calibri"/>
          <w:i/>
          <w:iCs/>
          <w:kern w:val="0"/>
        </w:rPr>
        <w:t>iepełnosprawnościami</w:t>
      </w:r>
      <w:r w:rsidRPr="00E06841">
        <w:rPr>
          <w:rFonts w:ascii="Calibri" w:hAnsi="Calibri"/>
          <w:kern w:val="0"/>
        </w:rPr>
        <w:t>, ruch akademicki działający od ponad dwóch dekad na rzecz dostępności uczelni dla osób z</w:t>
      </w:r>
      <w:r w:rsidR="00E06841">
        <w:rPr>
          <w:rFonts w:ascii="Calibri" w:hAnsi="Calibri"/>
          <w:kern w:val="0"/>
        </w:rPr>
        <w:t> </w:t>
      </w:r>
      <w:r w:rsidRPr="00E06841">
        <w:rPr>
          <w:rFonts w:ascii="Calibri" w:hAnsi="Calibri"/>
          <w:kern w:val="0"/>
        </w:rPr>
        <w:t xml:space="preserve">niepełnosprawnościami i osób z różnorodnymi potrzebami ustanawia swoją reprezentację działającą w </w:t>
      </w:r>
      <w:r w:rsidRPr="00E06841">
        <w:rPr>
          <w:rFonts w:ascii="Calibri" w:hAnsi="Calibri"/>
          <w:b/>
          <w:bCs/>
          <w:kern w:val="0"/>
        </w:rPr>
        <w:t>Komisji ds. </w:t>
      </w:r>
      <w:r w:rsidR="0043231B">
        <w:rPr>
          <w:rFonts w:ascii="Calibri" w:hAnsi="Calibri"/>
          <w:b/>
          <w:bCs/>
          <w:kern w:val="0"/>
        </w:rPr>
        <w:t>D</w:t>
      </w:r>
      <w:r w:rsidRPr="00E06841">
        <w:rPr>
          <w:rFonts w:ascii="Calibri" w:hAnsi="Calibri"/>
          <w:b/>
          <w:bCs/>
          <w:kern w:val="0"/>
        </w:rPr>
        <w:t>ostępności</w:t>
      </w:r>
      <w:r w:rsidRPr="00E06841">
        <w:rPr>
          <w:rFonts w:ascii="Calibri" w:hAnsi="Calibri"/>
          <w:kern w:val="0"/>
        </w:rPr>
        <w:t xml:space="preserve"> </w:t>
      </w:r>
      <w:r w:rsidR="0043231B" w:rsidRPr="0043231B">
        <w:rPr>
          <w:rFonts w:ascii="Calibri" w:hAnsi="Calibri"/>
          <w:b/>
          <w:bCs/>
          <w:kern w:val="0"/>
        </w:rPr>
        <w:t>U</w:t>
      </w:r>
      <w:r w:rsidRPr="0043231B">
        <w:rPr>
          <w:rFonts w:ascii="Calibri" w:hAnsi="Calibri"/>
          <w:b/>
          <w:bCs/>
          <w:kern w:val="0"/>
        </w:rPr>
        <w:t>czelni</w:t>
      </w:r>
      <w:r w:rsidRPr="00E06841">
        <w:rPr>
          <w:rFonts w:ascii="Calibri" w:hAnsi="Calibri"/>
          <w:kern w:val="0"/>
        </w:rPr>
        <w:t xml:space="preserve"> przy Konferencji Rektorów Akademickich Szkół Polskich.</w:t>
      </w:r>
    </w:p>
    <w:p w14:paraId="64284E3D" w14:textId="3B9C7992" w:rsidR="0071182F" w:rsidRPr="00E06841" w:rsidRDefault="00F964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276" w:lineRule="auto"/>
        <w:jc w:val="both"/>
        <w:rPr>
          <w:rFonts w:ascii="Calibri" w:eastAsia="Calibri" w:hAnsi="Calibri" w:cs="Calibri"/>
          <w:kern w:val="0"/>
        </w:rPr>
      </w:pPr>
      <w:r w:rsidRPr="00E06841">
        <w:rPr>
          <w:rFonts w:ascii="Calibri" w:hAnsi="Calibri"/>
          <w:kern w:val="0"/>
        </w:rPr>
        <w:t>Komisja uznaje włączenie społeczne i różnorodność za wartość kluczową dla jej działalności, a osoby w niej zasiadające</w:t>
      </w:r>
      <w:r w:rsidR="0043231B">
        <w:rPr>
          <w:rFonts w:ascii="Calibri" w:hAnsi="Calibri"/>
          <w:kern w:val="0"/>
        </w:rPr>
        <w:t xml:space="preserve"> </w:t>
      </w:r>
      <w:r w:rsidR="003F6FBD" w:rsidRPr="0043231B">
        <w:rPr>
          <w:rFonts w:ascii="Calibri" w:hAnsi="Calibri"/>
          <w:kern w:val="0"/>
        </w:rPr>
        <w:t>przyjmują</w:t>
      </w:r>
      <w:r w:rsidR="00725DD3">
        <w:rPr>
          <w:rFonts w:ascii="Calibri" w:hAnsi="Calibri"/>
          <w:kern w:val="0"/>
        </w:rPr>
        <w:t xml:space="preserve"> </w:t>
      </w:r>
      <w:r w:rsidRPr="00E06841">
        <w:rPr>
          <w:rFonts w:ascii="Calibri" w:hAnsi="Calibri"/>
          <w:kern w:val="0"/>
        </w:rPr>
        <w:t>zasadę równego traktowania bez względu na niepełnosprawność, stan zdrowia, wiek, płeć, pochodzenie, poglądy czy orientację seksualną.</w:t>
      </w:r>
    </w:p>
    <w:p w14:paraId="794E600F" w14:textId="77777777" w:rsidR="0071182F" w:rsidRPr="00E06841" w:rsidRDefault="007118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276" w:lineRule="auto"/>
        <w:rPr>
          <w:rFonts w:ascii="Calibri" w:eastAsia="Calibri" w:hAnsi="Calibri" w:cs="Calibri"/>
          <w:kern w:val="0"/>
        </w:rPr>
      </w:pPr>
    </w:p>
    <w:p w14:paraId="4EC820DA" w14:textId="77777777" w:rsidR="0071182F" w:rsidRPr="0084164E" w:rsidRDefault="00F96499" w:rsidP="0084164E">
      <w:pPr>
        <w:pStyle w:val="Nagwek2"/>
        <w:jc w:val="center"/>
      </w:pPr>
      <w:r w:rsidRPr="0084164E">
        <w:rPr>
          <w:sz w:val="24"/>
          <w:szCs w:val="24"/>
        </w:rPr>
        <w:t xml:space="preserve">§ 1 </w:t>
      </w:r>
    </w:p>
    <w:p w14:paraId="6EA11958" w14:textId="77777777" w:rsidR="0071182F" w:rsidRPr="0084164E" w:rsidRDefault="00F96499" w:rsidP="0084164E">
      <w:pPr>
        <w:pStyle w:val="Nagwek2"/>
        <w:jc w:val="center"/>
      </w:pPr>
      <w:r w:rsidRPr="0084164E">
        <w:rPr>
          <w:sz w:val="24"/>
          <w:szCs w:val="24"/>
        </w:rPr>
        <w:t>Misja</w:t>
      </w:r>
    </w:p>
    <w:p w14:paraId="3556301E" w14:textId="77777777" w:rsidR="0071182F" w:rsidRPr="00E06841" w:rsidRDefault="007118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276" w:lineRule="auto"/>
        <w:rPr>
          <w:rFonts w:ascii="Calibri" w:eastAsia="Calibri" w:hAnsi="Calibri" w:cs="Calibri"/>
          <w:kern w:val="0"/>
        </w:rPr>
      </w:pPr>
    </w:p>
    <w:p w14:paraId="4680BF26" w14:textId="1BD38D3B" w:rsidR="0071182F" w:rsidRPr="00E06841" w:rsidRDefault="00F9649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276" w:lineRule="auto"/>
        <w:jc w:val="both"/>
        <w:rPr>
          <w:rFonts w:ascii="Calibri" w:eastAsia="Calibri" w:hAnsi="Calibri" w:cs="Calibri"/>
          <w:kern w:val="0"/>
        </w:rPr>
      </w:pPr>
      <w:r w:rsidRPr="00E06841">
        <w:rPr>
          <w:rFonts w:ascii="Calibri" w:hAnsi="Calibri"/>
          <w:kern w:val="0"/>
        </w:rPr>
        <w:t xml:space="preserve">Misją działania Komisji ds. </w:t>
      </w:r>
      <w:r w:rsidR="0043231B">
        <w:rPr>
          <w:rFonts w:ascii="Calibri" w:hAnsi="Calibri"/>
          <w:kern w:val="0"/>
        </w:rPr>
        <w:t>D</w:t>
      </w:r>
      <w:r w:rsidRPr="00E06841">
        <w:rPr>
          <w:rFonts w:ascii="Calibri" w:hAnsi="Calibri"/>
          <w:kern w:val="0"/>
        </w:rPr>
        <w:t xml:space="preserve">ostępności </w:t>
      </w:r>
      <w:r w:rsidR="0043231B">
        <w:rPr>
          <w:rFonts w:ascii="Calibri" w:hAnsi="Calibri"/>
          <w:kern w:val="0"/>
        </w:rPr>
        <w:t>U</w:t>
      </w:r>
      <w:r w:rsidRPr="00E06841">
        <w:rPr>
          <w:rFonts w:ascii="Calibri" w:hAnsi="Calibri"/>
          <w:kern w:val="0"/>
        </w:rPr>
        <w:t xml:space="preserve">czelni jest </w:t>
      </w:r>
      <w:r w:rsidR="00B77A8E" w:rsidRPr="0043231B">
        <w:rPr>
          <w:rFonts w:ascii="Calibri" w:hAnsi="Calibri"/>
          <w:kern w:val="0"/>
        </w:rPr>
        <w:t>zwiększanie</w:t>
      </w:r>
      <w:r w:rsidRPr="00E06841">
        <w:rPr>
          <w:rFonts w:ascii="Calibri" w:hAnsi="Calibri"/>
          <w:kern w:val="0"/>
        </w:rPr>
        <w:t xml:space="preserve"> dostępności szkolnictwa wyższego w Polsce dla osób z niepełnosprawnościami i osób z różnorodnymi potrzebami.</w:t>
      </w:r>
    </w:p>
    <w:p w14:paraId="5431DCE3" w14:textId="77777777" w:rsidR="0071182F" w:rsidRPr="00E06841" w:rsidRDefault="007118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276" w:lineRule="auto"/>
        <w:rPr>
          <w:rFonts w:ascii="Calibri" w:eastAsia="Calibri" w:hAnsi="Calibri" w:cs="Calibri"/>
          <w:kern w:val="0"/>
        </w:rPr>
      </w:pPr>
    </w:p>
    <w:p w14:paraId="17F3C044" w14:textId="77777777" w:rsidR="0071182F" w:rsidRPr="0084164E" w:rsidRDefault="00F96499" w:rsidP="0084164E">
      <w:pPr>
        <w:pStyle w:val="Nagwek2"/>
        <w:jc w:val="center"/>
      </w:pPr>
      <w:r w:rsidRPr="0084164E">
        <w:rPr>
          <w:sz w:val="24"/>
          <w:szCs w:val="24"/>
        </w:rPr>
        <w:t xml:space="preserve">§ 2 </w:t>
      </w:r>
    </w:p>
    <w:p w14:paraId="7D23B556" w14:textId="77777777" w:rsidR="0071182F" w:rsidRPr="0084164E" w:rsidRDefault="00F96499" w:rsidP="0084164E">
      <w:pPr>
        <w:pStyle w:val="Nagwek2"/>
        <w:jc w:val="center"/>
      </w:pPr>
      <w:r w:rsidRPr="0084164E">
        <w:rPr>
          <w:sz w:val="24"/>
          <w:szCs w:val="24"/>
        </w:rPr>
        <w:t>Cel działania Komisji</w:t>
      </w:r>
    </w:p>
    <w:p w14:paraId="5DF08CC4" w14:textId="77777777" w:rsidR="0071182F" w:rsidRPr="00E06841" w:rsidRDefault="007118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276" w:lineRule="auto"/>
        <w:rPr>
          <w:rFonts w:ascii="Calibri" w:eastAsia="Calibri" w:hAnsi="Calibri" w:cs="Calibri"/>
          <w:kern w:val="0"/>
        </w:rPr>
      </w:pPr>
    </w:p>
    <w:p w14:paraId="70552406" w14:textId="69959F6E" w:rsidR="0071182F" w:rsidRPr="00E06841" w:rsidRDefault="00F96499">
      <w:pPr>
        <w:pStyle w:val="Akapitzlist"/>
        <w:widowControl w:val="0"/>
        <w:numPr>
          <w:ilvl w:val="0"/>
          <w:numId w:val="2"/>
        </w:numPr>
        <w:spacing w:after="0" w:line="276" w:lineRule="auto"/>
        <w:jc w:val="both"/>
        <w:rPr>
          <w:rFonts w:ascii="Calibri" w:hAnsi="Calibri"/>
        </w:rPr>
      </w:pPr>
      <w:r w:rsidRPr="00E06841">
        <w:rPr>
          <w:rFonts w:ascii="Calibri" w:hAnsi="Calibri"/>
          <w:kern w:val="0"/>
        </w:rPr>
        <w:t xml:space="preserve">Komisja reprezentuje przy Konferencji Rektorów Akademickich Szkół Polskich </w:t>
      </w:r>
      <w:r w:rsidRPr="00E06841">
        <w:rPr>
          <w:rFonts w:ascii="Calibri" w:hAnsi="Calibri"/>
          <w:color w:val="auto"/>
          <w:kern w:val="0"/>
          <w:u w:color="47D459"/>
        </w:rPr>
        <w:t>(dalej KRASP</w:t>
      </w:r>
      <w:r w:rsidR="00E06841" w:rsidRPr="00E06841">
        <w:rPr>
          <w:rFonts w:ascii="Calibri" w:hAnsi="Calibri"/>
          <w:color w:val="auto"/>
          <w:kern w:val="0"/>
          <w:u w:color="47D459"/>
        </w:rPr>
        <w:t>)</w:t>
      </w:r>
      <w:r w:rsidR="00E06841">
        <w:rPr>
          <w:rFonts w:ascii="Calibri" w:hAnsi="Calibri"/>
          <w:color w:val="47D459"/>
          <w:kern w:val="0"/>
          <w:u w:color="47D459"/>
        </w:rPr>
        <w:t xml:space="preserve"> </w:t>
      </w:r>
      <w:r w:rsidRPr="00E06841">
        <w:rPr>
          <w:rFonts w:ascii="Calibri" w:hAnsi="Calibri"/>
          <w:kern w:val="0"/>
        </w:rPr>
        <w:t>środowisko akademickie działające w uczelniach na rzecz dostępności.</w:t>
      </w:r>
    </w:p>
    <w:p w14:paraId="0D53FECE" w14:textId="77777777" w:rsidR="0071182F" w:rsidRPr="00E06841" w:rsidRDefault="00F96499">
      <w:pPr>
        <w:pStyle w:val="Akapitzlist"/>
        <w:widowControl w:val="0"/>
        <w:numPr>
          <w:ilvl w:val="0"/>
          <w:numId w:val="2"/>
        </w:numPr>
        <w:spacing w:after="0" w:line="276" w:lineRule="auto"/>
        <w:jc w:val="both"/>
        <w:rPr>
          <w:rFonts w:ascii="Calibri" w:hAnsi="Calibri"/>
        </w:rPr>
      </w:pPr>
      <w:r w:rsidRPr="00E06841">
        <w:rPr>
          <w:rFonts w:ascii="Calibri" w:hAnsi="Calibri"/>
          <w:kern w:val="0"/>
        </w:rPr>
        <w:t>Współpracuje w tym obszarze z KRASP, wpływając na poszerzanie dostępności szkolnictwa wyższego w Polsce.</w:t>
      </w:r>
    </w:p>
    <w:p w14:paraId="6A62EBCA" w14:textId="77777777" w:rsidR="0071182F" w:rsidRPr="00E06841" w:rsidRDefault="00F96499">
      <w:pPr>
        <w:pStyle w:val="Akapitzlist"/>
        <w:widowControl w:val="0"/>
        <w:numPr>
          <w:ilvl w:val="0"/>
          <w:numId w:val="2"/>
        </w:numPr>
        <w:spacing w:after="0" w:line="276" w:lineRule="auto"/>
        <w:jc w:val="both"/>
        <w:rPr>
          <w:rFonts w:ascii="Calibri" w:hAnsi="Calibri"/>
          <w:color w:val="auto"/>
        </w:rPr>
      </w:pPr>
      <w:r w:rsidRPr="00E06841">
        <w:rPr>
          <w:rFonts w:ascii="Calibri" w:hAnsi="Calibri"/>
          <w:color w:val="auto"/>
          <w:kern w:val="0"/>
        </w:rPr>
        <w:t xml:space="preserve">Podejmuje działania standaryzujące </w:t>
      </w:r>
      <w:r w:rsidRPr="00E06841">
        <w:rPr>
          <w:rFonts w:ascii="Calibri" w:hAnsi="Calibri"/>
          <w:color w:val="auto"/>
          <w:kern w:val="0"/>
          <w:u w:color="47D459"/>
        </w:rPr>
        <w:t>i profesjonalizujące</w:t>
      </w:r>
      <w:r w:rsidRPr="00E06841">
        <w:rPr>
          <w:rFonts w:ascii="Calibri" w:hAnsi="Calibri"/>
          <w:color w:val="auto"/>
          <w:kern w:val="0"/>
        </w:rPr>
        <w:t xml:space="preserve"> wsparcie edukacyjne dla osób studiujących i działania zmierzające do wypracowania standardów wsparcia osób pracujących w polskich uczelniach.</w:t>
      </w:r>
    </w:p>
    <w:p w14:paraId="6FFCA51B" w14:textId="77777777" w:rsidR="0071182F" w:rsidRPr="00E06841" w:rsidRDefault="00F96499">
      <w:pPr>
        <w:pStyle w:val="Akapitzlist"/>
        <w:widowControl w:val="0"/>
        <w:numPr>
          <w:ilvl w:val="0"/>
          <w:numId w:val="2"/>
        </w:numPr>
        <w:spacing w:after="0" w:line="276" w:lineRule="auto"/>
        <w:jc w:val="both"/>
        <w:rPr>
          <w:rFonts w:ascii="Calibri" w:hAnsi="Calibri"/>
        </w:rPr>
      </w:pPr>
      <w:r w:rsidRPr="00E06841">
        <w:rPr>
          <w:rFonts w:ascii="Calibri" w:hAnsi="Calibri"/>
          <w:kern w:val="0"/>
        </w:rPr>
        <w:t>Upowszechnia dobre praktyki w zakresie zarządzania dostępnością w szkolnictwie wyższym.</w:t>
      </w:r>
    </w:p>
    <w:p w14:paraId="4A56FF42" w14:textId="77777777" w:rsidR="0071182F" w:rsidRPr="00E06841" w:rsidRDefault="007118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276" w:lineRule="auto"/>
        <w:rPr>
          <w:rFonts w:ascii="Calibri" w:eastAsia="Calibri" w:hAnsi="Calibri" w:cs="Calibri"/>
          <w:kern w:val="0"/>
        </w:rPr>
      </w:pPr>
    </w:p>
    <w:p w14:paraId="068B69F6" w14:textId="77777777" w:rsidR="0071182F" w:rsidRPr="0084164E" w:rsidRDefault="00F96499" w:rsidP="0084164E">
      <w:pPr>
        <w:pStyle w:val="Nagwek2"/>
        <w:jc w:val="center"/>
      </w:pPr>
      <w:r w:rsidRPr="0084164E">
        <w:rPr>
          <w:sz w:val="24"/>
          <w:szCs w:val="24"/>
        </w:rPr>
        <w:t>§ 3</w:t>
      </w:r>
    </w:p>
    <w:p w14:paraId="2D6CB3D2" w14:textId="77777777" w:rsidR="0071182F" w:rsidRPr="0084164E" w:rsidRDefault="00F96499" w:rsidP="0084164E">
      <w:pPr>
        <w:pStyle w:val="Nagwek2"/>
        <w:jc w:val="center"/>
      </w:pPr>
      <w:r w:rsidRPr="0084164E">
        <w:rPr>
          <w:sz w:val="24"/>
          <w:szCs w:val="24"/>
        </w:rPr>
        <w:t xml:space="preserve"> Zadania Komisji</w:t>
      </w:r>
    </w:p>
    <w:p w14:paraId="3E3B54A2" w14:textId="77777777" w:rsidR="0071182F" w:rsidRPr="00E06841" w:rsidRDefault="007118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276" w:lineRule="auto"/>
        <w:rPr>
          <w:rFonts w:ascii="Calibri" w:eastAsia="Calibri" w:hAnsi="Calibri" w:cs="Calibri"/>
          <w:kern w:val="0"/>
        </w:rPr>
      </w:pPr>
    </w:p>
    <w:p w14:paraId="052AA06C" w14:textId="41B21F38" w:rsidR="0071182F" w:rsidRPr="00E06841" w:rsidRDefault="00F96499">
      <w:pPr>
        <w:pStyle w:val="Akapitzlist"/>
        <w:widowControl w:val="0"/>
        <w:numPr>
          <w:ilvl w:val="0"/>
          <w:numId w:val="4"/>
        </w:numPr>
        <w:spacing w:after="0" w:line="276" w:lineRule="auto"/>
        <w:jc w:val="both"/>
        <w:rPr>
          <w:rFonts w:ascii="Calibri" w:hAnsi="Calibri"/>
          <w:color w:val="auto"/>
        </w:rPr>
      </w:pPr>
      <w:r w:rsidRPr="00E06841">
        <w:rPr>
          <w:rFonts w:ascii="Calibri" w:hAnsi="Calibri"/>
          <w:color w:val="auto"/>
          <w:kern w:val="0"/>
        </w:rPr>
        <w:t xml:space="preserve">Komisja konsultuje rozwiązania </w:t>
      </w:r>
      <w:r w:rsidRPr="00E06841">
        <w:rPr>
          <w:rFonts w:ascii="Calibri" w:hAnsi="Calibri"/>
          <w:color w:val="auto"/>
          <w:kern w:val="0"/>
          <w:u w:color="47D459"/>
        </w:rPr>
        <w:t>(</w:t>
      </w:r>
      <w:r w:rsidRPr="00E06841">
        <w:rPr>
          <w:rFonts w:ascii="Calibri" w:hAnsi="Calibri"/>
          <w:color w:val="auto"/>
          <w:kern w:val="0"/>
        </w:rPr>
        <w:t>systemowe</w:t>
      </w:r>
      <w:r w:rsidRPr="00E06841">
        <w:rPr>
          <w:rFonts w:ascii="Calibri" w:hAnsi="Calibri"/>
          <w:color w:val="auto"/>
          <w:kern w:val="0"/>
          <w:u w:color="47D459"/>
        </w:rPr>
        <w:t>)</w:t>
      </w:r>
      <w:r w:rsidRPr="00E06841">
        <w:rPr>
          <w:rFonts w:ascii="Calibri" w:hAnsi="Calibri"/>
          <w:color w:val="auto"/>
          <w:kern w:val="0"/>
        </w:rPr>
        <w:t xml:space="preserve"> w zakresie dostępności szkolnictwa wyższego, skutki dla dostępności proponowanych rozwiązań legislacyjnych, a</w:t>
      </w:r>
      <w:r w:rsidR="0043231B">
        <w:rPr>
          <w:rFonts w:ascii="Calibri" w:hAnsi="Calibri"/>
          <w:color w:val="auto"/>
          <w:kern w:val="0"/>
        </w:rPr>
        <w:t> </w:t>
      </w:r>
      <w:r w:rsidRPr="00E06841">
        <w:rPr>
          <w:rFonts w:ascii="Calibri" w:hAnsi="Calibri"/>
          <w:color w:val="auto"/>
          <w:kern w:val="0"/>
        </w:rPr>
        <w:t>w</w:t>
      </w:r>
      <w:r w:rsidR="0043231B">
        <w:rPr>
          <w:rFonts w:ascii="Calibri" w:hAnsi="Calibri"/>
          <w:color w:val="auto"/>
          <w:kern w:val="0"/>
        </w:rPr>
        <w:t> </w:t>
      </w:r>
      <w:r w:rsidRPr="00E06841">
        <w:rPr>
          <w:rFonts w:ascii="Calibri" w:hAnsi="Calibri"/>
          <w:color w:val="auto"/>
          <w:kern w:val="0"/>
        </w:rPr>
        <w:t xml:space="preserve">szczególności </w:t>
      </w:r>
      <w:r w:rsidRPr="00E06841">
        <w:rPr>
          <w:rFonts w:ascii="Calibri" w:hAnsi="Calibri"/>
          <w:color w:val="auto"/>
          <w:kern w:val="0"/>
          <w:u w:color="47D459"/>
        </w:rPr>
        <w:t>akty prawne</w:t>
      </w:r>
      <w:r w:rsidRPr="00E06841">
        <w:rPr>
          <w:rFonts w:ascii="Calibri" w:hAnsi="Calibri"/>
          <w:color w:val="auto"/>
          <w:kern w:val="0"/>
        </w:rPr>
        <w:t xml:space="preserve"> i procedury dotyczące </w:t>
      </w:r>
      <w:r w:rsidRPr="00E06841">
        <w:rPr>
          <w:rFonts w:ascii="Calibri" w:hAnsi="Calibri"/>
          <w:color w:val="auto"/>
          <w:kern w:val="0"/>
          <w:u w:color="47D459"/>
        </w:rPr>
        <w:t xml:space="preserve">zapewniania </w:t>
      </w:r>
      <w:r w:rsidRPr="00E06841">
        <w:rPr>
          <w:rFonts w:ascii="Calibri" w:hAnsi="Calibri"/>
          <w:color w:val="auto"/>
          <w:kern w:val="0"/>
        </w:rPr>
        <w:t>dostępności oraz </w:t>
      </w:r>
      <w:r w:rsidRPr="00E06841">
        <w:rPr>
          <w:rFonts w:ascii="Calibri" w:hAnsi="Calibri"/>
          <w:color w:val="auto"/>
          <w:kern w:val="0"/>
          <w:u w:color="47D459"/>
        </w:rPr>
        <w:t>sposoby jej finansowania.</w:t>
      </w:r>
    </w:p>
    <w:p w14:paraId="4F591358" w14:textId="47FD297B" w:rsidR="0071182F" w:rsidRPr="00E06841" w:rsidRDefault="00F96499">
      <w:pPr>
        <w:pStyle w:val="Akapitzlist"/>
        <w:widowControl w:val="0"/>
        <w:numPr>
          <w:ilvl w:val="0"/>
          <w:numId w:val="4"/>
        </w:numPr>
        <w:spacing w:after="0" w:line="276" w:lineRule="auto"/>
        <w:jc w:val="both"/>
        <w:rPr>
          <w:rFonts w:ascii="Calibri" w:hAnsi="Calibri"/>
          <w:color w:val="auto"/>
        </w:rPr>
      </w:pPr>
      <w:r w:rsidRPr="00E06841">
        <w:rPr>
          <w:rFonts w:ascii="Calibri" w:hAnsi="Calibri"/>
          <w:color w:val="auto"/>
          <w:kern w:val="0"/>
        </w:rPr>
        <w:lastRenderedPageBreak/>
        <w:t xml:space="preserve">Komisja współpracuje z Ministerstwem Nauki </w:t>
      </w:r>
      <w:r w:rsidRPr="00E06841">
        <w:rPr>
          <w:rFonts w:ascii="Calibri" w:hAnsi="Calibri"/>
          <w:color w:val="auto"/>
          <w:kern w:val="0"/>
          <w:u w:color="47D459"/>
        </w:rPr>
        <w:t>i Szkolnictwa Wyższego</w:t>
      </w:r>
      <w:r w:rsidRPr="00E06841">
        <w:rPr>
          <w:rFonts w:ascii="Calibri" w:hAnsi="Calibri"/>
          <w:color w:val="auto"/>
          <w:kern w:val="0"/>
        </w:rPr>
        <w:t xml:space="preserve"> oraz właściwymi organami publicznymi w zakresie zarządzania dostępnością w szkolnictwie wyższym, biorąc pod uwagę </w:t>
      </w:r>
      <w:r w:rsidRPr="00E06841">
        <w:rPr>
          <w:rFonts w:ascii="Calibri" w:hAnsi="Calibri"/>
          <w:color w:val="auto"/>
          <w:kern w:val="0"/>
          <w:u w:color="47D459"/>
        </w:rPr>
        <w:t xml:space="preserve">w szczególności </w:t>
      </w:r>
      <w:r w:rsidRPr="00E06841">
        <w:rPr>
          <w:rFonts w:ascii="Calibri" w:hAnsi="Calibri"/>
          <w:color w:val="auto"/>
          <w:kern w:val="0"/>
        </w:rPr>
        <w:t xml:space="preserve">wymogi art. </w:t>
      </w:r>
      <w:r w:rsidRPr="00E06841">
        <w:rPr>
          <w:rFonts w:ascii="Calibri" w:hAnsi="Calibri"/>
          <w:color w:val="auto"/>
          <w:kern w:val="0"/>
          <w:u w:color="47D459"/>
        </w:rPr>
        <w:t xml:space="preserve">9, </w:t>
      </w:r>
      <w:r w:rsidRPr="00E06841">
        <w:rPr>
          <w:rFonts w:ascii="Calibri" w:hAnsi="Calibri"/>
          <w:color w:val="auto"/>
          <w:kern w:val="0"/>
        </w:rPr>
        <w:t xml:space="preserve">24 i </w:t>
      </w:r>
      <w:r w:rsidRPr="00E06841">
        <w:rPr>
          <w:rFonts w:ascii="Calibri" w:hAnsi="Calibri"/>
          <w:color w:val="auto"/>
          <w:kern w:val="0"/>
          <w:u w:color="47D459"/>
        </w:rPr>
        <w:t>27</w:t>
      </w:r>
      <w:r w:rsidRPr="00E06841">
        <w:rPr>
          <w:rFonts w:ascii="Calibri" w:hAnsi="Calibri"/>
          <w:color w:val="auto"/>
          <w:kern w:val="0"/>
        </w:rPr>
        <w:t xml:space="preserve"> </w:t>
      </w:r>
      <w:r w:rsidRPr="00E06841">
        <w:rPr>
          <w:rFonts w:ascii="Calibri" w:hAnsi="Calibri"/>
          <w:i/>
          <w:iCs/>
          <w:color w:val="auto"/>
          <w:kern w:val="0"/>
        </w:rPr>
        <w:t xml:space="preserve">Konwencji ONZ o </w:t>
      </w:r>
      <w:r w:rsidR="00E06841">
        <w:rPr>
          <w:rFonts w:ascii="Calibri" w:hAnsi="Calibri"/>
          <w:i/>
          <w:iCs/>
          <w:color w:val="auto"/>
          <w:kern w:val="0"/>
        </w:rPr>
        <w:t>p</w:t>
      </w:r>
      <w:r w:rsidRPr="00E06841">
        <w:rPr>
          <w:rFonts w:ascii="Calibri" w:hAnsi="Calibri"/>
          <w:i/>
          <w:iCs/>
          <w:color w:val="auto"/>
          <w:kern w:val="0"/>
        </w:rPr>
        <w:t xml:space="preserve">rawach </w:t>
      </w:r>
      <w:r w:rsidR="00E06841">
        <w:rPr>
          <w:rFonts w:ascii="Calibri" w:hAnsi="Calibri"/>
          <w:i/>
          <w:iCs/>
          <w:color w:val="auto"/>
          <w:kern w:val="0"/>
        </w:rPr>
        <w:t>o</w:t>
      </w:r>
      <w:r w:rsidRPr="00E06841">
        <w:rPr>
          <w:rFonts w:ascii="Calibri" w:hAnsi="Calibri"/>
          <w:i/>
          <w:iCs/>
          <w:color w:val="auto"/>
          <w:kern w:val="0"/>
        </w:rPr>
        <w:t>sób z</w:t>
      </w:r>
      <w:r w:rsidR="00E06841">
        <w:rPr>
          <w:rFonts w:ascii="Calibri" w:hAnsi="Calibri"/>
          <w:i/>
          <w:iCs/>
          <w:color w:val="auto"/>
          <w:kern w:val="0"/>
        </w:rPr>
        <w:t xml:space="preserve"> n</w:t>
      </w:r>
      <w:r w:rsidRPr="00E06841">
        <w:rPr>
          <w:rFonts w:ascii="Calibri" w:hAnsi="Calibri"/>
          <w:i/>
          <w:iCs/>
          <w:color w:val="auto"/>
          <w:kern w:val="0"/>
        </w:rPr>
        <w:t>iepełnosprawnościami</w:t>
      </w:r>
      <w:r w:rsidRPr="00E06841">
        <w:rPr>
          <w:rFonts w:ascii="Calibri" w:hAnsi="Calibri"/>
          <w:color w:val="auto"/>
          <w:kern w:val="0"/>
        </w:rPr>
        <w:t>, jak również krajowe ustawy regulujące kwestie związane z dostępnością.</w:t>
      </w:r>
    </w:p>
    <w:p w14:paraId="2747F515" w14:textId="77E6D5FE" w:rsidR="0071182F" w:rsidRPr="00E06841" w:rsidRDefault="00F96499">
      <w:pPr>
        <w:pStyle w:val="Akapitzlist"/>
        <w:widowControl w:val="0"/>
        <w:numPr>
          <w:ilvl w:val="0"/>
          <w:numId w:val="4"/>
        </w:numPr>
        <w:spacing w:after="0" w:line="276" w:lineRule="auto"/>
        <w:jc w:val="both"/>
        <w:rPr>
          <w:rFonts w:ascii="Calibri" w:hAnsi="Calibri"/>
        </w:rPr>
      </w:pPr>
      <w:r w:rsidRPr="00E06841">
        <w:rPr>
          <w:rFonts w:ascii="Calibri" w:hAnsi="Calibri"/>
          <w:kern w:val="0"/>
        </w:rPr>
        <w:t>Komisja opiniuje warunki konkursów finansowanych ze środków Unii Europejskiej w</w:t>
      </w:r>
      <w:r w:rsidR="0043231B">
        <w:rPr>
          <w:rFonts w:ascii="Calibri" w:hAnsi="Calibri"/>
          <w:kern w:val="0"/>
        </w:rPr>
        <w:t> </w:t>
      </w:r>
      <w:r w:rsidRPr="00E06841">
        <w:rPr>
          <w:rFonts w:ascii="Calibri" w:hAnsi="Calibri"/>
          <w:kern w:val="0"/>
        </w:rPr>
        <w:t>zakresie dostępności szkolnictwa wyższego lub inne konkursy, w których dostępność jest istotnym elementem w przyznawaniu uczelniom dofinansowania.</w:t>
      </w:r>
    </w:p>
    <w:p w14:paraId="0E91DF81" w14:textId="77777777" w:rsidR="0071182F" w:rsidRPr="00E06841" w:rsidRDefault="00F96499">
      <w:pPr>
        <w:pStyle w:val="Akapitzlist"/>
        <w:widowControl w:val="0"/>
        <w:numPr>
          <w:ilvl w:val="0"/>
          <w:numId w:val="4"/>
        </w:numPr>
        <w:spacing w:after="0" w:line="276" w:lineRule="auto"/>
        <w:jc w:val="both"/>
        <w:rPr>
          <w:rFonts w:ascii="Calibri" w:hAnsi="Calibri"/>
        </w:rPr>
      </w:pPr>
      <w:r w:rsidRPr="00E06841">
        <w:rPr>
          <w:rFonts w:ascii="Calibri" w:hAnsi="Calibri"/>
          <w:kern w:val="0"/>
        </w:rPr>
        <w:t>Komisja wspiera wiedzą i doświadczeniem uczelnie rozpoczynające lub rozwijające działania na rzecz dostępności.</w:t>
      </w:r>
    </w:p>
    <w:p w14:paraId="0D38062C" w14:textId="77777777" w:rsidR="0071182F" w:rsidRPr="00E06841" w:rsidRDefault="007118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276" w:lineRule="auto"/>
        <w:rPr>
          <w:rFonts w:ascii="Calibri" w:eastAsia="Calibri" w:hAnsi="Calibri" w:cs="Calibri"/>
          <w:kern w:val="0"/>
        </w:rPr>
      </w:pPr>
    </w:p>
    <w:p w14:paraId="39518334" w14:textId="77777777" w:rsidR="0071182F" w:rsidRPr="0084164E" w:rsidRDefault="00F96499" w:rsidP="0084164E">
      <w:pPr>
        <w:pStyle w:val="Nagwek2"/>
        <w:jc w:val="center"/>
      </w:pPr>
      <w:r w:rsidRPr="0084164E">
        <w:rPr>
          <w:sz w:val="24"/>
          <w:szCs w:val="24"/>
        </w:rPr>
        <w:t xml:space="preserve">§ 4 </w:t>
      </w:r>
    </w:p>
    <w:p w14:paraId="072324BB" w14:textId="77777777" w:rsidR="0071182F" w:rsidRPr="00E06841" w:rsidRDefault="00F96499" w:rsidP="0084164E">
      <w:pPr>
        <w:pStyle w:val="Nagwek2"/>
        <w:jc w:val="center"/>
        <w:rPr>
          <w:rFonts w:ascii="Calibri" w:eastAsia="Calibri" w:hAnsi="Calibri" w:cs="Calibri"/>
          <w:b/>
          <w:bCs/>
          <w:kern w:val="0"/>
        </w:rPr>
      </w:pPr>
      <w:r w:rsidRPr="0084164E">
        <w:rPr>
          <w:sz w:val="24"/>
          <w:szCs w:val="24"/>
        </w:rPr>
        <w:t>Członkostwo w Komisji</w:t>
      </w:r>
    </w:p>
    <w:p w14:paraId="6A44CE4E" w14:textId="77777777" w:rsidR="0071182F" w:rsidRPr="00E06841" w:rsidRDefault="007118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276" w:lineRule="auto"/>
        <w:rPr>
          <w:rFonts w:ascii="Calibri" w:eastAsia="Calibri" w:hAnsi="Calibri" w:cs="Calibri"/>
          <w:kern w:val="0"/>
        </w:rPr>
      </w:pPr>
    </w:p>
    <w:p w14:paraId="6CAB8543" w14:textId="59E5384B" w:rsidR="0071182F" w:rsidRPr="00E06841" w:rsidRDefault="00F96499" w:rsidP="00505510">
      <w:pPr>
        <w:pStyle w:val="Akapitzlist"/>
        <w:widowControl w:val="0"/>
        <w:numPr>
          <w:ilvl w:val="0"/>
          <w:numId w:val="6"/>
        </w:numPr>
        <w:spacing w:after="0" w:line="276" w:lineRule="auto"/>
        <w:jc w:val="both"/>
        <w:rPr>
          <w:rFonts w:ascii="Calibri" w:hAnsi="Calibri"/>
          <w:color w:val="auto"/>
        </w:rPr>
      </w:pPr>
      <w:r w:rsidRPr="00E06841">
        <w:rPr>
          <w:rFonts w:ascii="Calibri" w:hAnsi="Calibri"/>
          <w:color w:val="auto"/>
          <w:kern w:val="0"/>
        </w:rPr>
        <w:t>Prawo do zasiadania w Komisji mają osoby pracujące w jednostkach zajmujących się dostępnością np. Centrum Dostępności, Dział ds. Dostępności, Biur</w:t>
      </w:r>
      <w:r w:rsidRPr="00E06841">
        <w:rPr>
          <w:rFonts w:ascii="Calibri" w:hAnsi="Calibri"/>
          <w:color w:val="auto"/>
          <w:kern w:val="0"/>
          <w:u w:color="47D459"/>
        </w:rPr>
        <w:t>o</w:t>
      </w:r>
      <w:r w:rsidRPr="00E06841">
        <w:rPr>
          <w:rFonts w:ascii="Calibri" w:hAnsi="Calibri"/>
          <w:color w:val="auto"/>
          <w:kern w:val="0"/>
        </w:rPr>
        <w:t xml:space="preserve"> Wsparcia Osób z</w:t>
      </w:r>
      <w:r w:rsidR="00E06841">
        <w:rPr>
          <w:rFonts w:ascii="Calibri" w:hAnsi="Calibri"/>
          <w:color w:val="auto"/>
          <w:kern w:val="0"/>
        </w:rPr>
        <w:t> </w:t>
      </w:r>
      <w:r w:rsidRPr="00E06841">
        <w:rPr>
          <w:rFonts w:ascii="Calibri" w:hAnsi="Calibri"/>
          <w:color w:val="auto"/>
          <w:kern w:val="0"/>
        </w:rPr>
        <w:t xml:space="preserve">Niepełnosprawnościami itp. lub zatrudnione w uczelni członkowskiej KRASP, </w:t>
      </w:r>
      <w:r w:rsidRPr="00E06841">
        <w:rPr>
          <w:rFonts w:ascii="Calibri" w:hAnsi="Calibri"/>
          <w:color w:val="auto"/>
          <w:kern w:val="0"/>
          <w:u w:color="47D459"/>
        </w:rPr>
        <w:t xml:space="preserve">których zakres kompetencji wskazuje </w:t>
      </w:r>
      <w:r w:rsidRPr="00E06841">
        <w:rPr>
          <w:rFonts w:ascii="Calibri" w:hAnsi="Calibri"/>
          <w:color w:val="auto"/>
          <w:kern w:val="0"/>
        </w:rPr>
        <w:t>na zaangażowanie w tematykę dostępności np.</w:t>
      </w:r>
      <w:r w:rsidR="00505510">
        <w:rPr>
          <w:rFonts w:ascii="Calibri" w:hAnsi="Calibri"/>
          <w:color w:val="auto"/>
          <w:kern w:val="0"/>
        </w:rPr>
        <w:t> </w:t>
      </w:r>
      <w:r w:rsidR="00E06841">
        <w:rPr>
          <w:rFonts w:ascii="Calibri" w:hAnsi="Calibri"/>
          <w:color w:val="auto"/>
          <w:kern w:val="0"/>
        </w:rPr>
        <w:t>k</w:t>
      </w:r>
      <w:r w:rsidRPr="00E06841">
        <w:rPr>
          <w:rFonts w:ascii="Calibri" w:hAnsi="Calibri"/>
          <w:color w:val="auto"/>
          <w:kern w:val="0"/>
        </w:rPr>
        <w:t xml:space="preserve">oordynator ds. </w:t>
      </w:r>
      <w:r w:rsidR="00E06841">
        <w:rPr>
          <w:rFonts w:ascii="Calibri" w:hAnsi="Calibri"/>
          <w:color w:val="auto"/>
          <w:kern w:val="0"/>
        </w:rPr>
        <w:t>d</w:t>
      </w:r>
      <w:r w:rsidRPr="00E06841">
        <w:rPr>
          <w:rFonts w:ascii="Calibri" w:hAnsi="Calibri"/>
          <w:color w:val="auto"/>
          <w:kern w:val="0"/>
        </w:rPr>
        <w:t xml:space="preserve">ostępności, </w:t>
      </w:r>
      <w:r w:rsidR="00E06841">
        <w:rPr>
          <w:rFonts w:ascii="Calibri" w:hAnsi="Calibri"/>
          <w:color w:val="auto"/>
          <w:kern w:val="0"/>
        </w:rPr>
        <w:t>p</w:t>
      </w:r>
      <w:r w:rsidRPr="00E06841">
        <w:rPr>
          <w:rFonts w:ascii="Calibri" w:hAnsi="Calibri"/>
          <w:color w:val="auto"/>
          <w:kern w:val="0"/>
        </w:rPr>
        <w:t xml:space="preserve">ełnomocnik ds. </w:t>
      </w:r>
      <w:r w:rsidR="00E06841">
        <w:rPr>
          <w:rFonts w:ascii="Calibri" w:hAnsi="Calibri"/>
          <w:color w:val="auto"/>
          <w:kern w:val="0"/>
        </w:rPr>
        <w:t>o</w:t>
      </w:r>
      <w:r w:rsidRPr="00E06841">
        <w:rPr>
          <w:rFonts w:ascii="Calibri" w:hAnsi="Calibri"/>
          <w:color w:val="auto"/>
          <w:kern w:val="0"/>
        </w:rPr>
        <w:t xml:space="preserve">sób z </w:t>
      </w:r>
      <w:r w:rsidR="00E06841">
        <w:rPr>
          <w:rFonts w:ascii="Calibri" w:hAnsi="Calibri"/>
          <w:color w:val="auto"/>
          <w:kern w:val="0"/>
        </w:rPr>
        <w:t>n</w:t>
      </w:r>
      <w:r w:rsidRPr="00E06841">
        <w:rPr>
          <w:rFonts w:ascii="Calibri" w:hAnsi="Calibri"/>
          <w:color w:val="auto"/>
          <w:kern w:val="0"/>
        </w:rPr>
        <w:t>iepełnosprawnościami itp.</w:t>
      </w:r>
    </w:p>
    <w:p w14:paraId="0B245002" w14:textId="13BC6D2C" w:rsidR="0071182F" w:rsidRPr="00E06841" w:rsidRDefault="00F96499" w:rsidP="00505510">
      <w:pPr>
        <w:pStyle w:val="Akapitzlist"/>
        <w:widowControl w:val="0"/>
        <w:numPr>
          <w:ilvl w:val="0"/>
          <w:numId w:val="6"/>
        </w:numPr>
        <w:spacing w:after="0" w:line="276" w:lineRule="auto"/>
        <w:jc w:val="both"/>
        <w:rPr>
          <w:rFonts w:ascii="Calibri" w:hAnsi="Calibri"/>
        </w:rPr>
      </w:pPr>
      <w:r w:rsidRPr="00E06841">
        <w:rPr>
          <w:rFonts w:ascii="Calibri" w:hAnsi="Calibri"/>
          <w:kern w:val="0"/>
        </w:rPr>
        <w:t>Członkostwo w Komisji może być stałe</w:t>
      </w:r>
      <w:r w:rsidR="00081A8F">
        <w:rPr>
          <w:rFonts w:ascii="Calibri" w:hAnsi="Calibri"/>
          <w:kern w:val="0"/>
        </w:rPr>
        <w:t>, z naboru</w:t>
      </w:r>
      <w:r w:rsidRPr="00E06841">
        <w:rPr>
          <w:rFonts w:ascii="Calibri" w:hAnsi="Calibri"/>
          <w:kern w:val="0"/>
        </w:rPr>
        <w:t xml:space="preserve"> lub honorowe.</w:t>
      </w:r>
    </w:p>
    <w:p w14:paraId="0B1E092A" w14:textId="77777777" w:rsidR="0071182F" w:rsidRPr="00E06841" w:rsidRDefault="00F96499">
      <w:pPr>
        <w:pStyle w:val="Akapitzlist"/>
        <w:widowControl w:val="0"/>
        <w:numPr>
          <w:ilvl w:val="0"/>
          <w:numId w:val="7"/>
        </w:numPr>
        <w:spacing w:line="276" w:lineRule="auto"/>
        <w:rPr>
          <w:rFonts w:ascii="Calibri" w:hAnsi="Calibri"/>
          <w:b/>
          <w:bCs/>
        </w:rPr>
      </w:pPr>
      <w:r w:rsidRPr="00E06841">
        <w:rPr>
          <w:rFonts w:ascii="Calibri" w:hAnsi="Calibri"/>
          <w:b/>
          <w:bCs/>
          <w:kern w:val="0"/>
        </w:rPr>
        <w:t>Członkostwo stałe</w:t>
      </w:r>
    </w:p>
    <w:p w14:paraId="1F5F72DF" w14:textId="0FE66BE4" w:rsidR="009626AB" w:rsidRPr="00612457" w:rsidRDefault="00F96499" w:rsidP="00612457">
      <w:pPr>
        <w:pStyle w:val="Akapitzlist"/>
        <w:widowControl w:val="0"/>
        <w:numPr>
          <w:ilvl w:val="0"/>
          <w:numId w:val="13"/>
        </w:numPr>
        <w:spacing w:after="0" w:line="276" w:lineRule="auto"/>
        <w:jc w:val="both"/>
        <w:rPr>
          <w:rFonts w:ascii="Calibri" w:hAnsi="Calibri"/>
          <w:color w:val="auto"/>
        </w:rPr>
      </w:pPr>
      <w:r w:rsidRPr="009626AB">
        <w:rPr>
          <w:rFonts w:ascii="Calibri" w:hAnsi="Calibri"/>
          <w:color w:val="auto"/>
          <w:kern w:val="0"/>
        </w:rPr>
        <w:t xml:space="preserve">Osoby członkowskie </w:t>
      </w:r>
      <w:r w:rsidRPr="009626AB">
        <w:rPr>
          <w:rFonts w:ascii="Calibri" w:hAnsi="Calibri"/>
          <w:color w:val="auto"/>
          <w:kern w:val="0"/>
          <w:u w:color="47D459"/>
        </w:rPr>
        <w:t xml:space="preserve">wymienione w §4 </w:t>
      </w:r>
      <w:r w:rsidR="00725DD3" w:rsidRPr="009626AB">
        <w:rPr>
          <w:rFonts w:ascii="Calibri" w:hAnsi="Calibri"/>
          <w:color w:val="auto"/>
          <w:kern w:val="0"/>
          <w:u w:color="47D459"/>
        </w:rPr>
        <w:t>ust</w:t>
      </w:r>
      <w:r w:rsidRPr="009626AB">
        <w:rPr>
          <w:rFonts w:ascii="Calibri" w:hAnsi="Calibri"/>
          <w:color w:val="auto"/>
          <w:kern w:val="0"/>
          <w:u w:color="47D459"/>
        </w:rPr>
        <w:t>. 1, które p</w:t>
      </w:r>
      <w:r w:rsidRPr="009626AB">
        <w:rPr>
          <w:rFonts w:ascii="Calibri" w:hAnsi="Calibri"/>
          <w:color w:val="auto"/>
          <w:kern w:val="0"/>
        </w:rPr>
        <w:t xml:space="preserve">racują od co najmniej </w:t>
      </w:r>
      <w:r w:rsidR="009626AB" w:rsidRPr="009626AB">
        <w:rPr>
          <w:rFonts w:ascii="Calibri" w:hAnsi="Calibri"/>
          <w:color w:val="auto"/>
          <w:kern w:val="0"/>
          <w:u w:color="47D459"/>
        </w:rPr>
        <w:t xml:space="preserve">sześciu </w:t>
      </w:r>
      <w:r w:rsidRPr="009626AB">
        <w:rPr>
          <w:rFonts w:ascii="Calibri" w:hAnsi="Calibri"/>
          <w:color w:val="auto"/>
          <w:kern w:val="0"/>
        </w:rPr>
        <w:t xml:space="preserve"> lat</w:t>
      </w:r>
      <w:r w:rsidR="00612457">
        <w:rPr>
          <w:rFonts w:ascii="Calibri" w:hAnsi="Calibri"/>
          <w:color w:val="auto"/>
          <w:kern w:val="0"/>
        </w:rPr>
        <w:t xml:space="preserve"> </w:t>
      </w:r>
      <w:r w:rsidR="00612457" w:rsidRPr="00E06841">
        <w:rPr>
          <w:rFonts w:ascii="Calibri" w:hAnsi="Calibri"/>
          <w:color w:val="auto"/>
          <w:kern w:val="0"/>
        </w:rPr>
        <w:t xml:space="preserve">i </w:t>
      </w:r>
      <w:r w:rsidR="00612457" w:rsidRPr="0043231B">
        <w:rPr>
          <w:rFonts w:ascii="Calibri" w:hAnsi="Calibri"/>
          <w:color w:val="auto"/>
          <w:kern w:val="0"/>
        </w:rPr>
        <w:t xml:space="preserve">posiadają zgodę </w:t>
      </w:r>
      <w:r w:rsidR="00612457">
        <w:rPr>
          <w:rFonts w:ascii="Calibri" w:hAnsi="Calibri"/>
          <w:color w:val="auto"/>
          <w:kern w:val="0"/>
        </w:rPr>
        <w:t>właściwego Rektora lub Prorektora</w:t>
      </w:r>
      <w:r w:rsidR="00612457" w:rsidRPr="00E06841">
        <w:rPr>
          <w:rFonts w:ascii="Calibri" w:hAnsi="Calibri"/>
          <w:color w:val="auto"/>
          <w:kern w:val="0"/>
        </w:rPr>
        <w:t xml:space="preserve"> na zasiadanie w Komisji</w:t>
      </w:r>
      <w:r w:rsidR="00612457">
        <w:rPr>
          <w:rFonts w:ascii="Calibri" w:hAnsi="Calibri"/>
          <w:color w:val="auto"/>
          <w:kern w:val="0"/>
        </w:rPr>
        <w:t>.</w:t>
      </w:r>
    </w:p>
    <w:p w14:paraId="29FD56A8" w14:textId="77777777" w:rsidR="00612457" w:rsidRPr="00612457" w:rsidRDefault="00F96499" w:rsidP="00612457">
      <w:pPr>
        <w:pStyle w:val="Akapitzlist"/>
        <w:widowControl w:val="0"/>
        <w:numPr>
          <w:ilvl w:val="0"/>
          <w:numId w:val="13"/>
        </w:numPr>
        <w:spacing w:after="0" w:line="276" w:lineRule="auto"/>
        <w:jc w:val="both"/>
        <w:rPr>
          <w:rFonts w:ascii="Calibri" w:hAnsi="Calibri"/>
          <w:color w:val="auto"/>
        </w:rPr>
      </w:pPr>
      <w:r w:rsidRPr="00612457">
        <w:rPr>
          <w:rFonts w:ascii="Calibri" w:hAnsi="Calibri"/>
          <w:color w:val="auto"/>
          <w:kern w:val="0"/>
        </w:rPr>
        <w:t>Członkostwo stałe obejmuje nie więcej niż dwie kadencje działania Komisji</w:t>
      </w:r>
      <w:r w:rsidR="009626AB" w:rsidRPr="00612457">
        <w:rPr>
          <w:rFonts w:ascii="Calibri" w:hAnsi="Calibri"/>
          <w:color w:val="auto"/>
          <w:kern w:val="0"/>
        </w:rPr>
        <w:t xml:space="preserve"> licząc od kadencji 2024-2028</w:t>
      </w:r>
      <w:r w:rsidRPr="00612457">
        <w:rPr>
          <w:rFonts w:ascii="Calibri" w:hAnsi="Calibri"/>
          <w:color w:val="auto"/>
          <w:kern w:val="0"/>
        </w:rPr>
        <w:t>.</w:t>
      </w:r>
    </w:p>
    <w:p w14:paraId="4C83A8C8" w14:textId="4F0C67F7" w:rsidR="00E21AFC" w:rsidRPr="00612457" w:rsidRDefault="00E21AFC" w:rsidP="00612457">
      <w:pPr>
        <w:pStyle w:val="Akapitzlist"/>
        <w:widowControl w:val="0"/>
        <w:numPr>
          <w:ilvl w:val="0"/>
          <w:numId w:val="13"/>
        </w:numPr>
        <w:spacing w:after="0" w:line="276" w:lineRule="auto"/>
        <w:jc w:val="both"/>
        <w:rPr>
          <w:rFonts w:ascii="Calibri" w:hAnsi="Calibri"/>
          <w:color w:val="auto"/>
        </w:rPr>
      </w:pPr>
      <w:r w:rsidRPr="00612457">
        <w:rPr>
          <w:rFonts w:ascii="Calibri" w:hAnsi="Calibri"/>
          <w:color w:val="auto"/>
          <w:kern w:val="0"/>
        </w:rPr>
        <w:t>Osoby zasiadające jako członkowie stali w kadencji 2024-2028 drogą wewnętrznej decyzji wyłonią</w:t>
      </w:r>
      <w:r w:rsidR="00AF142F" w:rsidRPr="00612457">
        <w:rPr>
          <w:rFonts w:ascii="Calibri" w:hAnsi="Calibri"/>
          <w:color w:val="auto"/>
          <w:kern w:val="0"/>
        </w:rPr>
        <w:t>,</w:t>
      </w:r>
      <w:r w:rsidRPr="00612457">
        <w:rPr>
          <w:rFonts w:ascii="Calibri" w:hAnsi="Calibri"/>
          <w:color w:val="auto"/>
          <w:kern w:val="0"/>
        </w:rPr>
        <w:t xml:space="preserve"> </w:t>
      </w:r>
      <w:r w:rsidR="00AF142F" w:rsidRPr="00612457">
        <w:rPr>
          <w:rFonts w:ascii="Calibri" w:hAnsi="Calibri"/>
          <w:color w:val="auto"/>
          <w:kern w:val="0"/>
        </w:rPr>
        <w:t xml:space="preserve">nie później niż do 30. dnia przedostatniego miesiąca kadencji 2024-2028, </w:t>
      </w:r>
      <w:r w:rsidR="00B34586" w:rsidRPr="00612457">
        <w:rPr>
          <w:rFonts w:ascii="Calibri" w:hAnsi="Calibri"/>
          <w:color w:val="auto"/>
          <w:kern w:val="0"/>
        </w:rPr>
        <w:t xml:space="preserve">ze swojego grona 6 osób pozostających członkami stałymi na kolejną kadencję. Pozostałe osoby </w:t>
      </w:r>
      <w:r w:rsidR="00AF142F" w:rsidRPr="00612457">
        <w:rPr>
          <w:rFonts w:ascii="Calibri" w:hAnsi="Calibri"/>
          <w:color w:val="auto"/>
          <w:kern w:val="0"/>
        </w:rPr>
        <w:t>mogą uczestniczyć</w:t>
      </w:r>
      <w:r w:rsidR="00B34586" w:rsidRPr="00612457">
        <w:rPr>
          <w:rFonts w:ascii="Calibri" w:hAnsi="Calibri"/>
          <w:color w:val="auto"/>
          <w:kern w:val="0"/>
        </w:rPr>
        <w:t xml:space="preserve"> w naborze otwartym na kolejną kadencję 2028-2032.</w:t>
      </w:r>
    </w:p>
    <w:p w14:paraId="1F42B98F" w14:textId="33D8E0D4" w:rsidR="0071182F" w:rsidRPr="0043231B" w:rsidRDefault="00F96499">
      <w:pPr>
        <w:pStyle w:val="Akapitzlist"/>
        <w:widowControl w:val="0"/>
        <w:numPr>
          <w:ilvl w:val="0"/>
          <w:numId w:val="11"/>
        </w:numPr>
        <w:spacing w:line="276" w:lineRule="auto"/>
        <w:rPr>
          <w:rFonts w:ascii="Calibri" w:hAnsi="Calibri"/>
          <w:b/>
          <w:bCs/>
        </w:rPr>
      </w:pPr>
      <w:r w:rsidRPr="0043231B">
        <w:rPr>
          <w:rFonts w:ascii="Calibri" w:hAnsi="Calibri"/>
          <w:b/>
          <w:bCs/>
          <w:kern w:val="0"/>
        </w:rPr>
        <w:t xml:space="preserve">Członkostwo </w:t>
      </w:r>
      <w:r w:rsidR="00081A8F">
        <w:rPr>
          <w:rFonts w:ascii="Calibri" w:hAnsi="Calibri"/>
          <w:b/>
          <w:bCs/>
          <w:kern w:val="0"/>
        </w:rPr>
        <w:t>z</w:t>
      </w:r>
      <w:r w:rsidR="00B77A8E" w:rsidRPr="0043231B">
        <w:rPr>
          <w:rFonts w:ascii="Calibri" w:hAnsi="Calibri"/>
          <w:b/>
          <w:bCs/>
          <w:kern w:val="0"/>
        </w:rPr>
        <w:t xml:space="preserve"> </w:t>
      </w:r>
      <w:r w:rsidR="00081A8F">
        <w:rPr>
          <w:rFonts w:ascii="Calibri" w:hAnsi="Calibri"/>
          <w:b/>
          <w:bCs/>
          <w:kern w:val="0"/>
        </w:rPr>
        <w:t>na</w:t>
      </w:r>
      <w:r w:rsidR="00B77A8E" w:rsidRPr="0043231B">
        <w:rPr>
          <w:rFonts w:ascii="Calibri" w:hAnsi="Calibri"/>
          <w:b/>
          <w:bCs/>
          <w:kern w:val="0"/>
        </w:rPr>
        <w:t>boru</w:t>
      </w:r>
    </w:p>
    <w:p w14:paraId="5DD56077" w14:textId="387EDBAB" w:rsidR="0071182F" w:rsidRPr="00E06841" w:rsidRDefault="00F96499">
      <w:pPr>
        <w:pStyle w:val="Akapitzlist"/>
        <w:widowControl w:val="0"/>
        <w:numPr>
          <w:ilvl w:val="0"/>
          <w:numId w:val="13"/>
        </w:numPr>
        <w:spacing w:after="0" w:line="276" w:lineRule="auto"/>
        <w:jc w:val="both"/>
        <w:rPr>
          <w:rFonts w:ascii="Calibri" w:hAnsi="Calibri"/>
          <w:color w:val="auto"/>
        </w:rPr>
      </w:pPr>
      <w:r w:rsidRPr="0043231B">
        <w:rPr>
          <w:rFonts w:ascii="Calibri" w:hAnsi="Calibri"/>
          <w:color w:val="auto"/>
          <w:kern w:val="0"/>
        </w:rPr>
        <w:t xml:space="preserve">Osoby członkowskie </w:t>
      </w:r>
      <w:r w:rsidRPr="0043231B">
        <w:rPr>
          <w:rFonts w:ascii="Calibri" w:hAnsi="Calibri"/>
          <w:color w:val="auto"/>
          <w:kern w:val="0"/>
          <w:u w:color="47D459"/>
        </w:rPr>
        <w:t xml:space="preserve">wymienione w §4 </w:t>
      </w:r>
      <w:r w:rsidR="00725DD3" w:rsidRPr="0043231B">
        <w:rPr>
          <w:rFonts w:ascii="Calibri" w:hAnsi="Calibri"/>
          <w:color w:val="auto"/>
          <w:kern w:val="0"/>
          <w:u w:color="47D459"/>
        </w:rPr>
        <w:t>ust</w:t>
      </w:r>
      <w:r w:rsidRPr="0043231B">
        <w:rPr>
          <w:rFonts w:ascii="Calibri" w:hAnsi="Calibri"/>
          <w:color w:val="auto"/>
          <w:kern w:val="0"/>
          <w:u w:color="47D459"/>
        </w:rPr>
        <w:t>. 1, które</w:t>
      </w:r>
      <w:r w:rsidRPr="00E06841">
        <w:rPr>
          <w:rFonts w:ascii="Calibri" w:hAnsi="Calibri"/>
          <w:color w:val="auto"/>
          <w:kern w:val="0"/>
          <w:u w:color="47D459"/>
        </w:rPr>
        <w:t xml:space="preserve"> p</w:t>
      </w:r>
      <w:r w:rsidRPr="00E06841">
        <w:rPr>
          <w:rFonts w:ascii="Calibri" w:hAnsi="Calibri"/>
          <w:color w:val="auto"/>
          <w:kern w:val="0"/>
        </w:rPr>
        <w:t xml:space="preserve">racują od co najmniej </w:t>
      </w:r>
      <w:r w:rsidRPr="00E06841">
        <w:rPr>
          <w:rFonts w:ascii="Calibri" w:hAnsi="Calibri"/>
          <w:color w:val="auto"/>
          <w:kern w:val="0"/>
          <w:u w:color="47D459"/>
        </w:rPr>
        <w:t>pięciu</w:t>
      </w:r>
      <w:r w:rsidRPr="00E06841">
        <w:rPr>
          <w:rFonts w:ascii="Calibri" w:hAnsi="Calibri"/>
          <w:color w:val="auto"/>
          <w:kern w:val="0"/>
        </w:rPr>
        <w:t xml:space="preserve"> lat w jednostce zajmującej się dostępnością i </w:t>
      </w:r>
      <w:r w:rsidR="00633170" w:rsidRPr="0043231B">
        <w:rPr>
          <w:rFonts w:ascii="Calibri" w:hAnsi="Calibri"/>
          <w:color w:val="auto"/>
          <w:kern w:val="0"/>
        </w:rPr>
        <w:t xml:space="preserve">posiadają zgodę </w:t>
      </w:r>
      <w:r w:rsidR="00633170">
        <w:rPr>
          <w:rFonts w:ascii="Calibri" w:hAnsi="Calibri"/>
          <w:color w:val="auto"/>
          <w:kern w:val="0"/>
        </w:rPr>
        <w:t>właściwego Rektora lub Prorektora</w:t>
      </w:r>
      <w:r w:rsidR="00633170" w:rsidRPr="00E06841">
        <w:rPr>
          <w:rFonts w:ascii="Calibri" w:hAnsi="Calibri"/>
          <w:color w:val="auto"/>
          <w:kern w:val="0"/>
        </w:rPr>
        <w:t xml:space="preserve"> </w:t>
      </w:r>
      <w:r w:rsidRPr="00E06841">
        <w:rPr>
          <w:rFonts w:ascii="Calibri" w:hAnsi="Calibri"/>
          <w:color w:val="auto"/>
          <w:kern w:val="0"/>
        </w:rPr>
        <w:t>na zasiadanie w Komisji</w:t>
      </w:r>
      <w:r w:rsidR="009626AB">
        <w:rPr>
          <w:rFonts w:ascii="Calibri" w:hAnsi="Calibri"/>
          <w:color w:val="auto"/>
          <w:kern w:val="0"/>
        </w:rPr>
        <w:t>.</w:t>
      </w:r>
    </w:p>
    <w:p w14:paraId="5DE293F0" w14:textId="2401D569" w:rsidR="0071182F" w:rsidRPr="00E06841" w:rsidRDefault="00F96499">
      <w:pPr>
        <w:pStyle w:val="Akapitzlist"/>
        <w:widowControl w:val="0"/>
        <w:numPr>
          <w:ilvl w:val="0"/>
          <w:numId w:val="13"/>
        </w:numPr>
        <w:spacing w:after="0" w:line="276" w:lineRule="auto"/>
        <w:jc w:val="both"/>
        <w:rPr>
          <w:rFonts w:ascii="Calibri" w:hAnsi="Calibri"/>
        </w:rPr>
      </w:pPr>
      <w:r w:rsidRPr="00E06841">
        <w:rPr>
          <w:rFonts w:ascii="Calibri" w:hAnsi="Calibri"/>
          <w:kern w:val="0"/>
        </w:rPr>
        <w:t xml:space="preserve">Członkostwo </w:t>
      </w:r>
      <w:r w:rsidR="00081A8F">
        <w:rPr>
          <w:rFonts w:ascii="Calibri" w:hAnsi="Calibri"/>
          <w:kern w:val="0"/>
        </w:rPr>
        <w:t>z naboru</w:t>
      </w:r>
      <w:r w:rsidRPr="00E06841">
        <w:rPr>
          <w:rFonts w:ascii="Calibri" w:hAnsi="Calibri"/>
          <w:kern w:val="0"/>
        </w:rPr>
        <w:t xml:space="preserve"> może przejść w członkostwo stałe najwcześniej po jednej kadencji zasiadania w Komisji. Warunkiem przejścia jest aktywne uczestnictwo w pracach Komisji. O przejściu osoby z członkostwa </w:t>
      </w:r>
      <w:r w:rsidR="00081A8F">
        <w:rPr>
          <w:rFonts w:ascii="Calibri" w:hAnsi="Calibri"/>
          <w:kern w:val="0"/>
        </w:rPr>
        <w:t>z naboru</w:t>
      </w:r>
      <w:r w:rsidRPr="00E06841">
        <w:rPr>
          <w:rFonts w:ascii="Calibri" w:hAnsi="Calibri"/>
          <w:kern w:val="0"/>
        </w:rPr>
        <w:t xml:space="preserve"> na członkostwo stałe decyduje Komisja pod koniec każdej kadencji na wniosek osoby zainteresowanej. </w:t>
      </w:r>
    </w:p>
    <w:p w14:paraId="7D4E0B47" w14:textId="77777777" w:rsidR="009626AB" w:rsidRPr="009626AB" w:rsidRDefault="00F96499" w:rsidP="009626AB">
      <w:pPr>
        <w:pStyle w:val="Akapitzlist"/>
        <w:widowControl w:val="0"/>
        <w:numPr>
          <w:ilvl w:val="0"/>
          <w:numId w:val="13"/>
        </w:numPr>
        <w:spacing w:after="0" w:line="276" w:lineRule="auto"/>
        <w:jc w:val="both"/>
        <w:rPr>
          <w:rFonts w:ascii="Calibri" w:hAnsi="Calibri"/>
        </w:rPr>
      </w:pPr>
      <w:r w:rsidRPr="00E06841">
        <w:rPr>
          <w:rFonts w:ascii="Calibri" w:hAnsi="Calibri"/>
          <w:kern w:val="0"/>
        </w:rPr>
        <w:t xml:space="preserve">Członkinie i członkowie pochodzą z naboru organizowanego co cztery lata przez Komisję w uczelniach członkowskich KRASP. </w:t>
      </w:r>
    </w:p>
    <w:p w14:paraId="59572FFE" w14:textId="76F24265" w:rsidR="009626AB" w:rsidRPr="00612457" w:rsidRDefault="00F96499" w:rsidP="009626AB">
      <w:pPr>
        <w:pStyle w:val="Akapitzlist"/>
        <w:widowControl w:val="0"/>
        <w:numPr>
          <w:ilvl w:val="0"/>
          <w:numId w:val="13"/>
        </w:numPr>
        <w:spacing w:after="0" w:line="276" w:lineRule="auto"/>
        <w:jc w:val="both"/>
        <w:rPr>
          <w:rFonts w:ascii="Calibri" w:hAnsi="Calibri"/>
        </w:rPr>
      </w:pPr>
      <w:r w:rsidRPr="009626AB">
        <w:rPr>
          <w:rFonts w:ascii="Calibri" w:hAnsi="Calibri"/>
          <w:kern w:val="0"/>
        </w:rPr>
        <w:t xml:space="preserve">Dokładną liczbę wolnych miejsc na kolejne kadencje określa </w:t>
      </w:r>
      <w:r w:rsidR="00505510" w:rsidRPr="009626AB">
        <w:rPr>
          <w:rFonts w:ascii="Calibri" w:hAnsi="Calibri"/>
          <w:kern w:val="0"/>
        </w:rPr>
        <w:t>K</w:t>
      </w:r>
      <w:r w:rsidRPr="009626AB">
        <w:rPr>
          <w:rFonts w:ascii="Calibri" w:hAnsi="Calibri"/>
          <w:kern w:val="0"/>
        </w:rPr>
        <w:t xml:space="preserve">omisja </w:t>
      </w:r>
    </w:p>
    <w:p w14:paraId="46EA14F4" w14:textId="77777777" w:rsidR="00612457" w:rsidRPr="009626AB" w:rsidRDefault="00612457" w:rsidP="00612457">
      <w:pPr>
        <w:pStyle w:val="Akapitzlist"/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276" w:lineRule="auto"/>
        <w:ind w:left="1074"/>
        <w:jc w:val="both"/>
        <w:rPr>
          <w:rFonts w:ascii="Calibri" w:hAnsi="Calibri"/>
        </w:rPr>
      </w:pPr>
    </w:p>
    <w:p w14:paraId="660BF706" w14:textId="77777777" w:rsidR="009626AB" w:rsidRDefault="009626AB" w:rsidP="009626AB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276" w:lineRule="auto"/>
        <w:ind w:left="360"/>
        <w:jc w:val="both"/>
        <w:rPr>
          <w:rFonts w:ascii="Calibri" w:hAnsi="Calibri"/>
          <w:b/>
          <w:bCs/>
          <w:kern w:val="0"/>
        </w:rPr>
      </w:pPr>
    </w:p>
    <w:p w14:paraId="45967422" w14:textId="5A10ED18" w:rsidR="0071182F" w:rsidRPr="009626AB" w:rsidRDefault="00F96499" w:rsidP="009626AB">
      <w:pPr>
        <w:pStyle w:val="Akapitzlist"/>
        <w:widowControl w:val="0"/>
        <w:numPr>
          <w:ilvl w:val="0"/>
          <w:numId w:val="4"/>
        </w:numPr>
        <w:spacing w:after="0" w:line="276" w:lineRule="auto"/>
        <w:jc w:val="both"/>
        <w:rPr>
          <w:rFonts w:ascii="Calibri" w:hAnsi="Calibri"/>
          <w:b/>
          <w:bCs/>
        </w:rPr>
      </w:pPr>
      <w:r w:rsidRPr="009626AB">
        <w:rPr>
          <w:rFonts w:ascii="Calibri" w:hAnsi="Calibri"/>
          <w:b/>
          <w:bCs/>
          <w:kern w:val="0"/>
        </w:rPr>
        <w:lastRenderedPageBreak/>
        <w:t>Członkostwo honorowe</w:t>
      </w:r>
    </w:p>
    <w:p w14:paraId="78E0170B" w14:textId="20F19D26" w:rsidR="009626AB" w:rsidRPr="009626AB" w:rsidRDefault="00F96499" w:rsidP="009626AB">
      <w:pPr>
        <w:pStyle w:val="Akapitzlist"/>
        <w:widowControl w:val="0"/>
        <w:numPr>
          <w:ilvl w:val="0"/>
          <w:numId w:val="16"/>
        </w:numPr>
        <w:tabs>
          <w:tab w:val="clear" w:pos="2160"/>
          <w:tab w:val="left" w:pos="1134"/>
        </w:tabs>
        <w:spacing w:after="0" w:line="276" w:lineRule="auto"/>
        <w:ind w:left="709" w:firstLine="0"/>
        <w:jc w:val="both"/>
        <w:rPr>
          <w:rFonts w:ascii="Calibri" w:hAnsi="Calibri"/>
        </w:rPr>
      </w:pPr>
      <w:r w:rsidRPr="009626AB">
        <w:rPr>
          <w:rFonts w:ascii="Calibri" w:hAnsi="Calibri"/>
          <w:kern w:val="0"/>
        </w:rPr>
        <w:t xml:space="preserve">Osoby członkowskie przez </w:t>
      </w:r>
      <w:r w:rsidR="00612457">
        <w:rPr>
          <w:rFonts w:ascii="Calibri" w:hAnsi="Calibri"/>
          <w:kern w:val="0"/>
        </w:rPr>
        <w:t>osiem</w:t>
      </w:r>
      <w:bookmarkStart w:id="0" w:name="_GoBack"/>
      <w:bookmarkEnd w:id="0"/>
      <w:r w:rsidRPr="009626AB">
        <w:rPr>
          <w:rFonts w:ascii="Calibri" w:hAnsi="Calibri"/>
          <w:kern w:val="0"/>
        </w:rPr>
        <w:t xml:space="preserve"> lat pracowały na rzecz </w:t>
      </w:r>
      <w:r w:rsidR="005A7436" w:rsidRPr="009626AB">
        <w:rPr>
          <w:rFonts w:ascii="Calibri" w:hAnsi="Calibri"/>
          <w:kern w:val="0"/>
        </w:rPr>
        <w:t>K</w:t>
      </w:r>
      <w:r w:rsidRPr="009626AB">
        <w:rPr>
          <w:rFonts w:ascii="Calibri" w:hAnsi="Calibri"/>
          <w:kern w:val="0"/>
        </w:rPr>
        <w:t>omisji i środowiska akademickiego działającego na rzecz dostępności. Zgadzają się nadal dzielić swoją wiedzą i doświadczeniem. Są zapraszane na wybrane spotkania, podczas których ich wiedza i doświadczenie mogą zostać wykorzystane w poszerzaniu dostępności szkolnictwa wyższego w Polsce. Osoby te nie biorą udziału w</w:t>
      </w:r>
      <w:r w:rsidR="005A7436" w:rsidRPr="009626AB">
        <w:rPr>
          <w:rFonts w:ascii="Calibri" w:hAnsi="Calibri"/>
          <w:kern w:val="0"/>
        </w:rPr>
        <w:t> </w:t>
      </w:r>
      <w:r w:rsidRPr="009626AB">
        <w:rPr>
          <w:rFonts w:ascii="Calibri" w:hAnsi="Calibri"/>
          <w:kern w:val="0"/>
        </w:rPr>
        <w:t>głosowaniach.</w:t>
      </w:r>
    </w:p>
    <w:p w14:paraId="5B5E9D96" w14:textId="1985A709" w:rsidR="0071182F" w:rsidRPr="009626AB" w:rsidRDefault="00F96499" w:rsidP="009626AB">
      <w:pPr>
        <w:pStyle w:val="Akapitzlist"/>
        <w:widowControl w:val="0"/>
        <w:numPr>
          <w:ilvl w:val="0"/>
          <w:numId w:val="16"/>
        </w:numPr>
        <w:tabs>
          <w:tab w:val="clear" w:pos="2160"/>
          <w:tab w:val="left" w:pos="993"/>
        </w:tabs>
        <w:spacing w:after="0" w:line="276" w:lineRule="auto"/>
        <w:ind w:left="709" w:firstLine="0"/>
        <w:jc w:val="both"/>
        <w:rPr>
          <w:rFonts w:ascii="Calibri" w:hAnsi="Calibri"/>
        </w:rPr>
      </w:pPr>
      <w:r w:rsidRPr="009626AB">
        <w:rPr>
          <w:rFonts w:ascii="Calibri" w:hAnsi="Calibri"/>
          <w:kern w:val="0"/>
        </w:rPr>
        <w:t xml:space="preserve">Członkostwo honorowe jest przyznawane na wniosek </w:t>
      </w:r>
      <w:r w:rsidR="0043231B" w:rsidRPr="009626AB">
        <w:rPr>
          <w:rFonts w:ascii="Calibri" w:hAnsi="Calibri"/>
          <w:kern w:val="0"/>
        </w:rPr>
        <w:t>O</w:t>
      </w:r>
      <w:r w:rsidRPr="009626AB">
        <w:rPr>
          <w:rFonts w:ascii="Calibri" w:hAnsi="Calibri"/>
          <w:kern w:val="0"/>
        </w:rPr>
        <w:t xml:space="preserve">soby </w:t>
      </w:r>
      <w:r w:rsidR="0043231B" w:rsidRPr="009626AB">
        <w:rPr>
          <w:rFonts w:ascii="Calibri" w:hAnsi="Calibri"/>
          <w:kern w:val="0"/>
        </w:rPr>
        <w:t>P</w:t>
      </w:r>
      <w:r w:rsidRPr="009626AB">
        <w:rPr>
          <w:rFonts w:ascii="Calibri" w:hAnsi="Calibri"/>
          <w:kern w:val="0"/>
        </w:rPr>
        <w:t>rzewodniczącej</w:t>
      </w:r>
      <w:r w:rsidR="004316EB" w:rsidRPr="009626AB">
        <w:rPr>
          <w:rFonts w:ascii="Calibri" w:hAnsi="Calibri"/>
          <w:kern w:val="0"/>
        </w:rPr>
        <w:t xml:space="preserve"> lub </w:t>
      </w:r>
      <w:r w:rsidR="0070137C" w:rsidRPr="009626AB">
        <w:rPr>
          <w:rFonts w:ascii="Calibri" w:hAnsi="Calibri"/>
          <w:kern w:val="0"/>
        </w:rPr>
        <w:t>osoby członkowskiej</w:t>
      </w:r>
      <w:r w:rsidRPr="009626AB">
        <w:rPr>
          <w:rFonts w:ascii="Calibri" w:hAnsi="Calibri"/>
          <w:kern w:val="0"/>
        </w:rPr>
        <w:t xml:space="preserve">, po uzyskaniu zgody osoby zainteresowanej oraz </w:t>
      </w:r>
      <w:r w:rsidR="004316EB" w:rsidRPr="009626AB">
        <w:rPr>
          <w:rFonts w:ascii="Calibri" w:hAnsi="Calibri"/>
          <w:kern w:val="0"/>
        </w:rPr>
        <w:t xml:space="preserve">zgody </w:t>
      </w:r>
      <w:r w:rsidRPr="009626AB">
        <w:rPr>
          <w:rFonts w:ascii="Calibri" w:hAnsi="Calibri"/>
          <w:kern w:val="0"/>
        </w:rPr>
        <w:t>Prezydium Komisji, jak również</w:t>
      </w:r>
      <w:r w:rsidR="00505510" w:rsidRPr="009626AB">
        <w:rPr>
          <w:rFonts w:ascii="Calibri" w:hAnsi="Calibri"/>
          <w:kern w:val="0"/>
        </w:rPr>
        <w:t xml:space="preserve"> </w:t>
      </w:r>
      <w:r w:rsidR="004316EB" w:rsidRPr="009626AB">
        <w:rPr>
          <w:rFonts w:ascii="Calibri" w:hAnsi="Calibri"/>
          <w:kern w:val="0"/>
        </w:rPr>
        <w:t xml:space="preserve">po uzyskaniu </w:t>
      </w:r>
      <w:r w:rsidR="00505510" w:rsidRPr="009626AB">
        <w:rPr>
          <w:rFonts w:ascii="Calibri" w:hAnsi="Calibri"/>
          <w:kern w:val="0"/>
        </w:rPr>
        <w:t>bezwzględnej</w:t>
      </w:r>
      <w:r w:rsidRPr="009626AB">
        <w:rPr>
          <w:rFonts w:ascii="Calibri" w:hAnsi="Calibri"/>
          <w:kern w:val="0"/>
        </w:rPr>
        <w:t xml:space="preserve"> większości głosów wszystkich uprawnionych do tego osób członkowskich zasiadających w Komisji.</w:t>
      </w:r>
    </w:p>
    <w:p w14:paraId="57D06B0B" w14:textId="77777777" w:rsidR="0071182F" w:rsidRPr="0084164E" w:rsidRDefault="00F96499" w:rsidP="0084164E">
      <w:pPr>
        <w:pStyle w:val="Nagwek2"/>
        <w:jc w:val="center"/>
      </w:pPr>
      <w:r w:rsidRPr="0084164E">
        <w:rPr>
          <w:sz w:val="24"/>
          <w:szCs w:val="24"/>
        </w:rPr>
        <w:t>§ 5</w:t>
      </w:r>
    </w:p>
    <w:p w14:paraId="71A75FE2" w14:textId="77777777" w:rsidR="0071182F" w:rsidRPr="0084164E" w:rsidRDefault="00F96499" w:rsidP="0084164E">
      <w:pPr>
        <w:pStyle w:val="Nagwek2"/>
        <w:jc w:val="center"/>
      </w:pPr>
      <w:r w:rsidRPr="0084164E">
        <w:rPr>
          <w:sz w:val="24"/>
          <w:szCs w:val="24"/>
        </w:rPr>
        <w:t>Struktura organizacyjna Komisji</w:t>
      </w:r>
    </w:p>
    <w:p w14:paraId="3D16479B" w14:textId="77777777" w:rsidR="0071182F" w:rsidRPr="00E06841" w:rsidRDefault="007118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276" w:lineRule="auto"/>
        <w:rPr>
          <w:rFonts w:ascii="Calibri" w:eastAsia="Calibri" w:hAnsi="Calibri" w:cs="Calibri"/>
          <w:kern w:val="0"/>
        </w:rPr>
      </w:pPr>
    </w:p>
    <w:p w14:paraId="1AC5CB5F" w14:textId="0957A069" w:rsidR="0071182F" w:rsidRPr="00E06841" w:rsidRDefault="00F96499">
      <w:pPr>
        <w:pStyle w:val="Akapitzlist"/>
        <w:widowControl w:val="0"/>
        <w:numPr>
          <w:ilvl w:val="0"/>
          <w:numId w:val="18"/>
        </w:numPr>
        <w:spacing w:after="0" w:line="276" w:lineRule="auto"/>
        <w:jc w:val="both"/>
        <w:rPr>
          <w:rFonts w:ascii="Calibri" w:hAnsi="Calibri"/>
        </w:rPr>
      </w:pPr>
      <w:r w:rsidRPr="00E06841">
        <w:rPr>
          <w:rFonts w:ascii="Calibri" w:hAnsi="Calibri"/>
          <w:kern w:val="0"/>
        </w:rPr>
        <w:t xml:space="preserve">Pracami Komisji kieruje </w:t>
      </w:r>
      <w:r w:rsidR="0043231B">
        <w:rPr>
          <w:rFonts w:ascii="Calibri" w:hAnsi="Calibri"/>
          <w:kern w:val="0"/>
        </w:rPr>
        <w:t>O</w:t>
      </w:r>
      <w:r w:rsidRPr="00E06841">
        <w:rPr>
          <w:rFonts w:ascii="Calibri" w:hAnsi="Calibri"/>
          <w:kern w:val="0"/>
        </w:rPr>
        <w:t xml:space="preserve">soba </w:t>
      </w:r>
      <w:r w:rsidR="0043231B">
        <w:rPr>
          <w:rFonts w:ascii="Calibri" w:hAnsi="Calibri"/>
          <w:kern w:val="0"/>
        </w:rPr>
        <w:t>P</w:t>
      </w:r>
      <w:r w:rsidRPr="00E06841">
        <w:rPr>
          <w:rFonts w:ascii="Calibri" w:hAnsi="Calibri"/>
          <w:kern w:val="0"/>
        </w:rPr>
        <w:t xml:space="preserve">rzewodnicząca wybierana na kadencję większością głosów uprawnionych do tego osób członkowskich. Mandat </w:t>
      </w:r>
      <w:r w:rsidR="00505510">
        <w:rPr>
          <w:rFonts w:ascii="Calibri" w:hAnsi="Calibri"/>
          <w:kern w:val="0"/>
        </w:rPr>
        <w:t>O</w:t>
      </w:r>
      <w:r w:rsidRPr="00E06841">
        <w:rPr>
          <w:rFonts w:ascii="Calibri" w:hAnsi="Calibri"/>
          <w:kern w:val="0"/>
        </w:rPr>
        <w:t xml:space="preserve">soby </w:t>
      </w:r>
      <w:r w:rsidR="00505510">
        <w:rPr>
          <w:rFonts w:ascii="Calibri" w:hAnsi="Calibri"/>
          <w:kern w:val="0"/>
        </w:rPr>
        <w:t>P</w:t>
      </w:r>
      <w:r w:rsidRPr="00E06841">
        <w:rPr>
          <w:rFonts w:ascii="Calibri" w:hAnsi="Calibri"/>
          <w:kern w:val="0"/>
        </w:rPr>
        <w:t>rzewodniczącej trwa cztery lata. Komisji można przewodniczyć nie dłużej niż przez dwie kadencje.</w:t>
      </w:r>
    </w:p>
    <w:p w14:paraId="3117A89F" w14:textId="62AC159D" w:rsidR="0071182F" w:rsidRPr="00E06841" w:rsidRDefault="00F96499">
      <w:pPr>
        <w:pStyle w:val="Akapitzlist"/>
        <w:widowControl w:val="0"/>
        <w:numPr>
          <w:ilvl w:val="0"/>
          <w:numId w:val="18"/>
        </w:numPr>
        <w:spacing w:after="0" w:line="276" w:lineRule="auto"/>
        <w:jc w:val="both"/>
        <w:rPr>
          <w:rFonts w:ascii="Calibri" w:hAnsi="Calibri"/>
        </w:rPr>
      </w:pPr>
      <w:r w:rsidRPr="00E06841">
        <w:rPr>
          <w:rFonts w:ascii="Calibri" w:hAnsi="Calibri"/>
          <w:kern w:val="0"/>
        </w:rPr>
        <w:t xml:space="preserve">Osoba </w:t>
      </w:r>
      <w:r w:rsidR="0043231B">
        <w:rPr>
          <w:rFonts w:ascii="Calibri" w:hAnsi="Calibri"/>
          <w:kern w:val="0"/>
        </w:rPr>
        <w:t>P</w:t>
      </w:r>
      <w:r w:rsidRPr="00E06841">
        <w:rPr>
          <w:rFonts w:ascii="Calibri" w:hAnsi="Calibri"/>
          <w:kern w:val="0"/>
        </w:rPr>
        <w:t xml:space="preserve">rzewodnicząca wskazuje do czterech osób zasiadających w Prezydium Komisji, które wspierają </w:t>
      </w:r>
      <w:r w:rsidR="00633170">
        <w:rPr>
          <w:rFonts w:ascii="Calibri" w:hAnsi="Calibri"/>
          <w:kern w:val="0"/>
        </w:rPr>
        <w:t>O</w:t>
      </w:r>
      <w:r w:rsidRPr="00E06841">
        <w:rPr>
          <w:rFonts w:ascii="Calibri" w:hAnsi="Calibri"/>
          <w:kern w:val="0"/>
        </w:rPr>
        <w:t xml:space="preserve">sobę </w:t>
      </w:r>
      <w:r w:rsidR="00633170">
        <w:rPr>
          <w:rFonts w:ascii="Calibri" w:hAnsi="Calibri"/>
          <w:kern w:val="0"/>
        </w:rPr>
        <w:t>P</w:t>
      </w:r>
      <w:r w:rsidRPr="00E06841">
        <w:rPr>
          <w:rFonts w:ascii="Calibri" w:hAnsi="Calibri"/>
          <w:kern w:val="0"/>
        </w:rPr>
        <w:t xml:space="preserve">rzewodniczącą w pełnieniu tej funkcji i mogą ją zastępować podczas nieobecności. Osoba </w:t>
      </w:r>
      <w:r w:rsidR="00262BD7">
        <w:rPr>
          <w:rFonts w:ascii="Calibri" w:hAnsi="Calibri"/>
          <w:kern w:val="0"/>
        </w:rPr>
        <w:t>P</w:t>
      </w:r>
      <w:r w:rsidRPr="00E06841">
        <w:rPr>
          <w:rFonts w:ascii="Calibri" w:hAnsi="Calibri"/>
          <w:kern w:val="0"/>
        </w:rPr>
        <w:t>rzewodnicząca kieruje się w doborze członków i członkiń Prezydium przede wszystkim zasadą kompetencji i doświadczenia w obszarze dostępności, lecz także stara się ułożyć skład Prezydium z uwzględnieniem reprezentacji osób z niepełnosprawnościami oraz poszanowaniem zasady różnorodności ze względu na płeć, wiek i pochodzenie.</w:t>
      </w:r>
    </w:p>
    <w:p w14:paraId="73AC9C92" w14:textId="77777777" w:rsidR="0071182F" w:rsidRPr="00E06841" w:rsidRDefault="007118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276" w:lineRule="auto"/>
        <w:rPr>
          <w:rFonts w:ascii="Calibri" w:eastAsia="Calibri" w:hAnsi="Calibri" w:cs="Calibri"/>
          <w:kern w:val="0"/>
        </w:rPr>
      </w:pPr>
    </w:p>
    <w:p w14:paraId="3FFF91D0" w14:textId="77777777" w:rsidR="0071182F" w:rsidRPr="0084164E" w:rsidRDefault="00F96499" w:rsidP="0084164E">
      <w:pPr>
        <w:pStyle w:val="Nagwek2"/>
        <w:jc w:val="center"/>
      </w:pPr>
      <w:r w:rsidRPr="0084164E">
        <w:rPr>
          <w:sz w:val="24"/>
          <w:szCs w:val="24"/>
        </w:rPr>
        <w:t>§ 6</w:t>
      </w:r>
    </w:p>
    <w:p w14:paraId="4A89AD4E" w14:textId="77777777" w:rsidR="0071182F" w:rsidRPr="0084164E" w:rsidRDefault="00F96499" w:rsidP="0084164E">
      <w:pPr>
        <w:pStyle w:val="Nagwek2"/>
        <w:jc w:val="center"/>
      </w:pPr>
      <w:r w:rsidRPr="0084164E">
        <w:rPr>
          <w:sz w:val="24"/>
          <w:szCs w:val="24"/>
        </w:rPr>
        <w:t>Organizacja pracy Komisji</w:t>
      </w:r>
    </w:p>
    <w:p w14:paraId="1ECA73E3" w14:textId="77777777" w:rsidR="0071182F" w:rsidRPr="00E06841" w:rsidRDefault="007118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276" w:lineRule="auto"/>
        <w:rPr>
          <w:rFonts w:ascii="Calibri" w:eastAsia="Calibri" w:hAnsi="Calibri" w:cs="Calibri"/>
          <w:kern w:val="0"/>
        </w:rPr>
      </w:pPr>
    </w:p>
    <w:p w14:paraId="57CC8A2E" w14:textId="77777777" w:rsidR="0071182F" w:rsidRPr="00E06841" w:rsidRDefault="00F96499">
      <w:pPr>
        <w:pStyle w:val="Akapitzlist"/>
        <w:widowControl w:val="0"/>
        <w:numPr>
          <w:ilvl w:val="0"/>
          <w:numId w:val="20"/>
        </w:numPr>
        <w:spacing w:after="0" w:line="276" w:lineRule="auto"/>
        <w:jc w:val="both"/>
        <w:rPr>
          <w:rFonts w:ascii="Calibri" w:hAnsi="Calibri"/>
        </w:rPr>
      </w:pPr>
      <w:r w:rsidRPr="00E06841">
        <w:rPr>
          <w:rFonts w:ascii="Calibri" w:hAnsi="Calibri"/>
          <w:kern w:val="0"/>
        </w:rPr>
        <w:t xml:space="preserve">Komisja spotyka się nie rzadziej niż raz na kwartał w jednej z uczelni reprezentowanych w jej składzie. Koszty delegacji osób członkowskich pokrywa uczelnia wysyłająca. </w:t>
      </w:r>
    </w:p>
    <w:p w14:paraId="5CDDE1D3" w14:textId="34A199EE" w:rsidR="0071182F" w:rsidRPr="00E06841" w:rsidRDefault="00F96499">
      <w:pPr>
        <w:pStyle w:val="Akapitzlist"/>
        <w:widowControl w:val="0"/>
        <w:numPr>
          <w:ilvl w:val="0"/>
          <w:numId w:val="20"/>
        </w:numPr>
        <w:spacing w:after="0" w:line="276" w:lineRule="auto"/>
        <w:jc w:val="both"/>
        <w:rPr>
          <w:rFonts w:ascii="Calibri" w:hAnsi="Calibri"/>
        </w:rPr>
      </w:pPr>
      <w:r w:rsidRPr="00E06841">
        <w:rPr>
          <w:rFonts w:ascii="Calibri" w:hAnsi="Calibri"/>
          <w:kern w:val="0"/>
        </w:rPr>
        <w:t xml:space="preserve">Obrady Komisji prowadzi </w:t>
      </w:r>
      <w:r w:rsidR="00D50325">
        <w:rPr>
          <w:rFonts w:ascii="Calibri" w:hAnsi="Calibri"/>
          <w:kern w:val="0"/>
        </w:rPr>
        <w:t>O</w:t>
      </w:r>
      <w:r w:rsidRPr="00E06841">
        <w:rPr>
          <w:rFonts w:ascii="Calibri" w:hAnsi="Calibri"/>
          <w:kern w:val="0"/>
        </w:rPr>
        <w:t xml:space="preserve">soba </w:t>
      </w:r>
      <w:r w:rsidR="00D50325">
        <w:rPr>
          <w:rFonts w:ascii="Calibri" w:hAnsi="Calibri"/>
          <w:kern w:val="0"/>
        </w:rPr>
        <w:t>P</w:t>
      </w:r>
      <w:r w:rsidRPr="00E06841">
        <w:rPr>
          <w:rFonts w:ascii="Calibri" w:hAnsi="Calibri"/>
          <w:kern w:val="0"/>
        </w:rPr>
        <w:t>rzewodnicząca lub jedna z osób zasiadających w Prezydium Komisji.</w:t>
      </w:r>
    </w:p>
    <w:p w14:paraId="472D30B2" w14:textId="5DC1D0E6" w:rsidR="0071182F" w:rsidRPr="00E06841" w:rsidRDefault="00F96499">
      <w:pPr>
        <w:pStyle w:val="Akapitzlist"/>
        <w:widowControl w:val="0"/>
        <w:numPr>
          <w:ilvl w:val="0"/>
          <w:numId w:val="20"/>
        </w:numPr>
        <w:spacing w:after="0" w:line="276" w:lineRule="auto"/>
        <w:jc w:val="both"/>
        <w:rPr>
          <w:rFonts w:ascii="Calibri" w:hAnsi="Calibri"/>
        </w:rPr>
      </w:pPr>
      <w:r w:rsidRPr="00E06841">
        <w:rPr>
          <w:rFonts w:ascii="Calibri" w:hAnsi="Calibri"/>
          <w:kern w:val="0"/>
        </w:rPr>
        <w:t>Decyzje i stanowiska Komisji zapadają w drodze głosowania większością głosów osób członkowskich obecnych na posiedzeniu</w:t>
      </w:r>
      <w:r w:rsidR="00284EAA">
        <w:rPr>
          <w:rFonts w:ascii="Calibri" w:hAnsi="Calibri"/>
          <w:kern w:val="0"/>
        </w:rPr>
        <w:t xml:space="preserve">, przy obecności minimum 50% osób uprawnionych do głosowania </w:t>
      </w:r>
      <w:r w:rsidRPr="00E06841">
        <w:rPr>
          <w:rFonts w:ascii="Calibri" w:hAnsi="Calibri"/>
          <w:kern w:val="0"/>
        </w:rPr>
        <w:t>. W przypadku równej liczby głosó</w:t>
      </w:r>
      <w:r w:rsidR="00505510">
        <w:rPr>
          <w:rFonts w:ascii="Calibri" w:hAnsi="Calibri"/>
          <w:kern w:val="0"/>
        </w:rPr>
        <w:t>w</w:t>
      </w:r>
      <w:r w:rsidRPr="00E06841">
        <w:rPr>
          <w:rFonts w:ascii="Calibri" w:hAnsi="Calibri"/>
          <w:kern w:val="0"/>
        </w:rPr>
        <w:t xml:space="preserve"> decyduje głos </w:t>
      </w:r>
      <w:r w:rsidR="00505510">
        <w:rPr>
          <w:rFonts w:ascii="Calibri" w:hAnsi="Calibri"/>
          <w:kern w:val="0"/>
        </w:rPr>
        <w:t>O</w:t>
      </w:r>
      <w:r w:rsidRPr="00E06841">
        <w:rPr>
          <w:rFonts w:ascii="Calibri" w:hAnsi="Calibri"/>
          <w:kern w:val="0"/>
        </w:rPr>
        <w:t xml:space="preserve">soby </w:t>
      </w:r>
      <w:r w:rsidR="00505510">
        <w:rPr>
          <w:rFonts w:ascii="Calibri" w:hAnsi="Calibri"/>
          <w:kern w:val="0"/>
        </w:rPr>
        <w:t>P</w:t>
      </w:r>
      <w:r w:rsidRPr="00E06841">
        <w:rPr>
          <w:rFonts w:ascii="Calibri" w:hAnsi="Calibri"/>
          <w:kern w:val="0"/>
        </w:rPr>
        <w:t>rzewodniczącej, a w przypadku jej nieobecności, osoby zastępującej, która przewodniczy obradom.</w:t>
      </w:r>
    </w:p>
    <w:p w14:paraId="2BB1FCB9" w14:textId="77777777" w:rsidR="0071182F" w:rsidRPr="00E06841" w:rsidRDefault="00F96499">
      <w:pPr>
        <w:pStyle w:val="Akapitzlist"/>
        <w:widowControl w:val="0"/>
        <w:numPr>
          <w:ilvl w:val="0"/>
          <w:numId w:val="20"/>
        </w:numPr>
        <w:spacing w:after="0" w:line="276" w:lineRule="auto"/>
        <w:jc w:val="both"/>
        <w:rPr>
          <w:rFonts w:ascii="Calibri" w:hAnsi="Calibri"/>
        </w:rPr>
      </w:pPr>
      <w:r w:rsidRPr="00E06841">
        <w:rPr>
          <w:rFonts w:ascii="Calibri" w:hAnsi="Calibri"/>
          <w:kern w:val="0"/>
        </w:rPr>
        <w:t xml:space="preserve">Poza spotkaniami stacjonarnymi Komisja może organizować spotkania zdalne, </w:t>
      </w:r>
      <w:proofErr w:type="spellStart"/>
      <w:r w:rsidRPr="00E06841">
        <w:rPr>
          <w:rFonts w:ascii="Calibri" w:hAnsi="Calibri"/>
          <w:kern w:val="0"/>
        </w:rPr>
        <w:t>webinary</w:t>
      </w:r>
      <w:proofErr w:type="spellEnd"/>
      <w:r w:rsidRPr="00E06841">
        <w:rPr>
          <w:rFonts w:ascii="Calibri" w:hAnsi="Calibri"/>
          <w:kern w:val="0"/>
        </w:rPr>
        <w:t xml:space="preserve"> i inne spotkania robocze w zależności od pojawiających się potrzeb.</w:t>
      </w:r>
    </w:p>
    <w:p w14:paraId="663919CD" w14:textId="263BD981" w:rsidR="0071182F" w:rsidRPr="00E06841" w:rsidRDefault="00F96499">
      <w:pPr>
        <w:pStyle w:val="Akapitzlist"/>
        <w:widowControl w:val="0"/>
        <w:numPr>
          <w:ilvl w:val="0"/>
          <w:numId w:val="20"/>
        </w:numPr>
        <w:spacing w:after="0" w:line="276" w:lineRule="auto"/>
        <w:jc w:val="both"/>
        <w:rPr>
          <w:rFonts w:ascii="Calibri" w:hAnsi="Calibri"/>
        </w:rPr>
      </w:pPr>
      <w:r w:rsidRPr="00E06841">
        <w:rPr>
          <w:rFonts w:ascii="Calibri" w:hAnsi="Calibri"/>
          <w:kern w:val="0"/>
        </w:rPr>
        <w:t xml:space="preserve">Zarówno podczas spotkań stacjonarnych, jak i zdalnych powstają protokoły spotkań z najważniejszymi ustaleniami lub wynikami głosowań. Protokoły archiwizuje sekretariat Komisji, który organizuje uczelnia, z której pochodzi </w:t>
      </w:r>
      <w:r w:rsidR="00505510">
        <w:rPr>
          <w:rFonts w:ascii="Calibri" w:hAnsi="Calibri"/>
          <w:kern w:val="0"/>
        </w:rPr>
        <w:t>O</w:t>
      </w:r>
      <w:r w:rsidRPr="00E06841">
        <w:rPr>
          <w:rFonts w:ascii="Calibri" w:hAnsi="Calibri"/>
          <w:kern w:val="0"/>
        </w:rPr>
        <w:t xml:space="preserve">soba </w:t>
      </w:r>
      <w:r w:rsidR="00505510">
        <w:rPr>
          <w:rFonts w:ascii="Calibri" w:hAnsi="Calibri"/>
          <w:kern w:val="0"/>
        </w:rPr>
        <w:t>P</w:t>
      </w:r>
      <w:r w:rsidRPr="00E06841">
        <w:rPr>
          <w:rFonts w:ascii="Calibri" w:hAnsi="Calibri"/>
          <w:kern w:val="0"/>
        </w:rPr>
        <w:t>rzewodnicząca.</w:t>
      </w:r>
    </w:p>
    <w:p w14:paraId="379FAA16" w14:textId="77777777" w:rsidR="0071182F" w:rsidRPr="00E06841" w:rsidRDefault="00F96499">
      <w:pPr>
        <w:pStyle w:val="Akapitzlist"/>
        <w:widowControl w:val="0"/>
        <w:numPr>
          <w:ilvl w:val="0"/>
          <w:numId w:val="20"/>
        </w:numPr>
        <w:spacing w:after="0" w:line="276" w:lineRule="auto"/>
        <w:jc w:val="both"/>
        <w:rPr>
          <w:rFonts w:ascii="Calibri" w:hAnsi="Calibri"/>
        </w:rPr>
      </w:pPr>
      <w:r w:rsidRPr="00E06841">
        <w:rPr>
          <w:rFonts w:ascii="Calibri" w:hAnsi="Calibri"/>
          <w:kern w:val="0"/>
        </w:rPr>
        <w:t xml:space="preserve">Sekretariat dba o wizerunek Komisji na zewnątrz, publikując na stronach </w:t>
      </w:r>
      <w:r w:rsidRPr="00E06841">
        <w:rPr>
          <w:rFonts w:ascii="Calibri" w:hAnsi="Calibri"/>
          <w:kern w:val="0"/>
        </w:rPr>
        <w:lastRenderedPageBreak/>
        <w:t>internetowych Komisji wszelkie uzgodnione stanowiska i decyzje oraz informacje merytoryczne i organizacyjne.</w:t>
      </w:r>
    </w:p>
    <w:p w14:paraId="034CD4F4" w14:textId="49857E6F" w:rsidR="0071182F" w:rsidRPr="00E06841" w:rsidRDefault="00F96499">
      <w:pPr>
        <w:pStyle w:val="Akapitzlist"/>
        <w:widowControl w:val="0"/>
        <w:numPr>
          <w:ilvl w:val="0"/>
          <w:numId w:val="20"/>
        </w:numPr>
        <w:spacing w:after="0" w:line="276" w:lineRule="auto"/>
        <w:jc w:val="both"/>
        <w:rPr>
          <w:rFonts w:ascii="Calibri" w:hAnsi="Calibri"/>
        </w:rPr>
      </w:pPr>
      <w:r w:rsidRPr="00E06841">
        <w:rPr>
          <w:rFonts w:ascii="Calibri" w:hAnsi="Calibri"/>
          <w:kern w:val="0"/>
        </w:rPr>
        <w:t xml:space="preserve">Komisję reprezentuje oficjalnie </w:t>
      </w:r>
      <w:r w:rsidR="00D50325">
        <w:rPr>
          <w:rFonts w:ascii="Calibri" w:hAnsi="Calibri"/>
          <w:kern w:val="0"/>
        </w:rPr>
        <w:t>O</w:t>
      </w:r>
      <w:r w:rsidRPr="00E06841">
        <w:rPr>
          <w:rFonts w:ascii="Calibri" w:hAnsi="Calibri"/>
          <w:kern w:val="0"/>
        </w:rPr>
        <w:t xml:space="preserve">soba </w:t>
      </w:r>
      <w:r w:rsidR="00D50325">
        <w:rPr>
          <w:rFonts w:ascii="Calibri" w:hAnsi="Calibri"/>
          <w:kern w:val="0"/>
        </w:rPr>
        <w:t>P</w:t>
      </w:r>
      <w:r w:rsidRPr="00E06841">
        <w:rPr>
          <w:rFonts w:ascii="Calibri" w:hAnsi="Calibri"/>
          <w:kern w:val="0"/>
        </w:rPr>
        <w:t>rzewodnicząca oraz Prezydium. W skład oficjalnej reprezentacji może też wejść każda inna osoba zasiadająca w Komisji, w zależności od potrzeb i poruszanej podczas zewnętrznych spotkań tematyki. Każde oficjalne spotkanie na zewnątrz jest omawiane podczas następującego po nim stacjonarnego spotkania Komisji lub zwoływanego w trybie pilnym spotkania zdalnego.</w:t>
      </w:r>
    </w:p>
    <w:p w14:paraId="359248A4" w14:textId="77777777" w:rsidR="0071182F" w:rsidRPr="00E06841" w:rsidRDefault="00F96499">
      <w:pPr>
        <w:pStyle w:val="Akapitzlist"/>
        <w:widowControl w:val="0"/>
        <w:numPr>
          <w:ilvl w:val="0"/>
          <w:numId w:val="20"/>
        </w:numPr>
        <w:spacing w:after="0" w:line="276" w:lineRule="auto"/>
        <w:jc w:val="both"/>
        <w:rPr>
          <w:rFonts w:ascii="Calibri" w:hAnsi="Calibri"/>
        </w:rPr>
      </w:pPr>
      <w:r w:rsidRPr="00E06841">
        <w:rPr>
          <w:rFonts w:ascii="Calibri" w:hAnsi="Calibri"/>
          <w:kern w:val="0"/>
        </w:rPr>
        <w:t>Komisja może zapraszać na spotkania ekspertki i ekspertów zewnętrznych prezentujących zagadnienia związane z dostępnością szkolnictwa wyższego, zarówno z kraju, jak i zza granicy.</w:t>
      </w:r>
    </w:p>
    <w:p w14:paraId="47F997AB" w14:textId="77777777" w:rsidR="0071182F" w:rsidRPr="00E06841" w:rsidRDefault="007118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276" w:lineRule="auto"/>
        <w:rPr>
          <w:rFonts w:ascii="Calibri" w:eastAsia="Calibri" w:hAnsi="Calibri" w:cs="Calibri"/>
          <w:kern w:val="0"/>
        </w:rPr>
      </w:pPr>
    </w:p>
    <w:p w14:paraId="4D3C4EAA" w14:textId="77777777" w:rsidR="0071182F" w:rsidRPr="0084164E" w:rsidRDefault="00F96499" w:rsidP="0084164E">
      <w:pPr>
        <w:pStyle w:val="Nagwek2"/>
        <w:jc w:val="center"/>
      </w:pPr>
      <w:r w:rsidRPr="0084164E">
        <w:rPr>
          <w:sz w:val="24"/>
          <w:szCs w:val="24"/>
        </w:rPr>
        <w:t>§ 7</w:t>
      </w:r>
    </w:p>
    <w:p w14:paraId="1DA2BDE8" w14:textId="77777777" w:rsidR="0071182F" w:rsidRPr="0084164E" w:rsidRDefault="00F96499" w:rsidP="0084164E">
      <w:pPr>
        <w:pStyle w:val="Nagwek2"/>
        <w:jc w:val="center"/>
      </w:pPr>
      <w:r w:rsidRPr="0084164E">
        <w:rPr>
          <w:sz w:val="24"/>
          <w:szCs w:val="24"/>
        </w:rPr>
        <w:t>Rezygnacje, zawieszenia, zakończenie pracy</w:t>
      </w:r>
    </w:p>
    <w:p w14:paraId="075C2136" w14:textId="77777777" w:rsidR="0071182F" w:rsidRPr="00E06841" w:rsidRDefault="007118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276" w:lineRule="auto"/>
        <w:rPr>
          <w:rFonts w:ascii="Calibri" w:eastAsia="Calibri" w:hAnsi="Calibri" w:cs="Calibri"/>
          <w:kern w:val="0"/>
        </w:rPr>
      </w:pPr>
    </w:p>
    <w:p w14:paraId="7472C35F" w14:textId="23641C50" w:rsidR="0071182F" w:rsidRPr="00E06841" w:rsidRDefault="00F96499">
      <w:pPr>
        <w:pStyle w:val="Akapitzlist"/>
        <w:widowControl w:val="0"/>
        <w:numPr>
          <w:ilvl w:val="0"/>
          <w:numId w:val="22"/>
        </w:numPr>
        <w:spacing w:after="0" w:line="276" w:lineRule="auto"/>
        <w:jc w:val="both"/>
        <w:rPr>
          <w:rFonts w:ascii="Calibri" w:hAnsi="Calibri"/>
        </w:rPr>
      </w:pPr>
      <w:r w:rsidRPr="00E06841">
        <w:rPr>
          <w:rFonts w:ascii="Calibri" w:hAnsi="Calibri"/>
          <w:kern w:val="0"/>
        </w:rPr>
        <w:t xml:space="preserve">Każda z osób członkowskich ma prawo do rezygnacji z pracy w Komisji. W przypadku takiej decyzji osoba składa pisemną rezygnację na ręce </w:t>
      </w:r>
      <w:r w:rsidR="00D50325">
        <w:rPr>
          <w:rFonts w:ascii="Calibri" w:hAnsi="Calibri"/>
          <w:kern w:val="0"/>
        </w:rPr>
        <w:t>O</w:t>
      </w:r>
      <w:r w:rsidRPr="00E06841">
        <w:rPr>
          <w:rFonts w:ascii="Calibri" w:hAnsi="Calibri"/>
          <w:kern w:val="0"/>
        </w:rPr>
        <w:t xml:space="preserve">soby </w:t>
      </w:r>
      <w:r w:rsidR="00D50325">
        <w:rPr>
          <w:rFonts w:ascii="Calibri" w:hAnsi="Calibri"/>
          <w:kern w:val="0"/>
        </w:rPr>
        <w:t>P</w:t>
      </w:r>
      <w:r w:rsidRPr="00E06841">
        <w:rPr>
          <w:rFonts w:ascii="Calibri" w:hAnsi="Calibri"/>
          <w:kern w:val="0"/>
        </w:rPr>
        <w:t>rzewodniczącej, która informuje o tym fakcie Prezydium oraz pozostałe osoby członkowskie.</w:t>
      </w:r>
    </w:p>
    <w:p w14:paraId="04C1073F" w14:textId="407DA482" w:rsidR="0071182F" w:rsidRPr="00E06841" w:rsidRDefault="00F96499">
      <w:pPr>
        <w:pStyle w:val="Akapitzlist"/>
        <w:widowControl w:val="0"/>
        <w:numPr>
          <w:ilvl w:val="0"/>
          <w:numId w:val="22"/>
        </w:numPr>
        <w:spacing w:after="0" w:line="276" w:lineRule="auto"/>
        <w:jc w:val="both"/>
        <w:rPr>
          <w:rFonts w:ascii="Calibri" w:hAnsi="Calibri"/>
        </w:rPr>
      </w:pPr>
      <w:r w:rsidRPr="00E06841">
        <w:rPr>
          <w:rFonts w:ascii="Calibri" w:hAnsi="Calibri"/>
          <w:kern w:val="0"/>
        </w:rPr>
        <w:t xml:space="preserve">Możliwe jest zawieszenie </w:t>
      </w:r>
      <w:r w:rsidR="00D50325">
        <w:rPr>
          <w:rFonts w:ascii="Calibri" w:hAnsi="Calibri"/>
          <w:kern w:val="0"/>
        </w:rPr>
        <w:t>osoby członkowskiej</w:t>
      </w:r>
      <w:r w:rsidRPr="00E06841">
        <w:rPr>
          <w:rFonts w:ascii="Calibri" w:hAnsi="Calibri"/>
          <w:kern w:val="0"/>
        </w:rPr>
        <w:t xml:space="preserve"> Komisji w przypadku uchylania się od pracy w komisji i/lub uporczywej, nieusprawiedliwionej nieobecności podczas spotkań. Zawieszenie odbywa się na wniosek </w:t>
      </w:r>
      <w:r w:rsidR="00D50325">
        <w:rPr>
          <w:rFonts w:ascii="Calibri" w:hAnsi="Calibri"/>
          <w:kern w:val="0"/>
        </w:rPr>
        <w:t>O</w:t>
      </w:r>
      <w:r w:rsidRPr="00E06841">
        <w:rPr>
          <w:rFonts w:ascii="Calibri" w:hAnsi="Calibri"/>
          <w:kern w:val="0"/>
        </w:rPr>
        <w:t xml:space="preserve">soby </w:t>
      </w:r>
      <w:r w:rsidR="00D50325">
        <w:rPr>
          <w:rFonts w:ascii="Calibri" w:hAnsi="Calibri"/>
          <w:kern w:val="0"/>
        </w:rPr>
        <w:t>P</w:t>
      </w:r>
      <w:r w:rsidRPr="00E06841">
        <w:rPr>
          <w:rFonts w:ascii="Calibri" w:hAnsi="Calibri"/>
          <w:kern w:val="0"/>
        </w:rPr>
        <w:t>rzewodniczącej przy akceptacji Prezydium Komisji i po uzyskaniu dla wniosku większości głosów osób członkowskich. O zawieszeniu osoby członkowskiej informowana jest uczelnia członkowska KRASP, reprezentowana przez tę osobę w Komisji.</w:t>
      </w:r>
    </w:p>
    <w:p w14:paraId="7A68CE9A" w14:textId="05D40733" w:rsidR="00CA22FE" w:rsidRPr="00CA22FE" w:rsidRDefault="00F96499" w:rsidP="00CA22FE">
      <w:pPr>
        <w:pStyle w:val="Akapitzlist"/>
        <w:widowControl w:val="0"/>
        <w:numPr>
          <w:ilvl w:val="0"/>
          <w:numId w:val="23"/>
        </w:numPr>
        <w:snapToGrid w:val="0"/>
        <w:spacing w:line="276" w:lineRule="auto"/>
        <w:jc w:val="both"/>
        <w:rPr>
          <w:rFonts w:ascii="Calibri" w:hAnsi="Calibri"/>
        </w:rPr>
      </w:pPr>
      <w:r w:rsidRPr="00E06841">
        <w:rPr>
          <w:rFonts w:ascii="Calibri" w:hAnsi="Calibri"/>
          <w:kern w:val="0"/>
        </w:rPr>
        <w:t xml:space="preserve">Mandat osób członkowskich, zarówno stałych, jak i </w:t>
      </w:r>
      <w:r w:rsidR="00081A8F">
        <w:rPr>
          <w:rFonts w:ascii="Calibri" w:hAnsi="Calibri"/>
          <w:kern w:val="0"/>
        </w:rPr>
        <w:t>z naboru</w:t>
      </w:r>
      <w:r w:rsidRPr="00E06841">
        <w:rPr>
          <w:rFonts w:ascii="Calibri" w:hAnsi="Calibri"/>
          <w:kern w:val="0"/>
        </w:rPr>
        <w:t>, wygasa w wyniku</w:t>
      </w:r>
      <w:r w:rsidR="00CA22FE">
        <w:rPr>
          <w:rFonts w:ascii="Calibri" w:hAnsi="Calibri"/>
          <w:kern w:val="0"/>
        </w:rPr>
        <w:t>:</w:t>
      </w:r>
      <w:r w:rsidRPr="00E06841">
        <w:rPr>
          <w:rFonts w:ascii="Calibri" w:hAnsi="Calibri"/>
          <w:kern w:val="0"/>
        </w:rPr>
        <w:t xml:space="preserve"> </w:t>
      </w:r>
    </w:p>
    <w:p w14:paraId="7C3F9BCE" w14:textId="6021DCFC" w:rsidR="0071182F" w:rsidRPr="00CA22FE" w:rsidRDefault="00F96499" w:rsidP="00CA22FE">
      <w:pPr>
        <w:pStyle w:val="Akapitzlist"/>
        <w:widowControl w:val="0"/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napToGrid w:val="0"/>
        <w:spacing w:line="276" w:lineRule="auto"/>
        <w:jc w:val="both"/>
        <w:rPr>
          <w:rFonts w:ascii="Calibri" w:hAnsi="Calibri"/>
        </w:rPr>
      </w:pPr>
      <w:r w:rsidRPr="00CA22FE">
        <w:rPr>
          <w:rFonts w:ascii="Calibri" w:hAnsi="Calibri"/>
          <w:kern w:val="0"/>
        </w:rPr>
        <w:t>rozwiązania umowy o pracę z uczelnią członkowską KRASP reprezentowaną przez tę osobę w Komisji. Zobowiązuje się osoby członkowskie do</w:t>
      </w:r>
      <w:r w:rsidR="00CA22FE">
        <w:rPr>
          <w:rFonts w:ascii="Calibri" w:hAnsi="Calibri"/>
          <w:kern w:val="0"/>
        </w:rPr>
        <w:t> </w:t>
      </w:r>
      <w:r w:rsidRPr="00CA22FE">
        <w:rPr>
          <w:rFonts w:ascii="Calibri" w:hAnsi="Calibri"/>
          <w:kern w:val="0"/>
        </w:rPr>
        <w:t xml:space="preserve">niezwłocznego poinformowania o takim fakcie </w:t>
      </w:r>
      <w:r w:rsidR="00D50325" w:rsidRPr="00CA22FE">
        <w:rPr>
          <w:rFonts w:ascii="Calibri" w:hAnsi="Calibri"/>
          <w:kern w:val="0"/>
        </w:rPr>
        <w:t>O</w:t>
      </w:r>
      <w:r w:rsidRPr="00CA22FE">
        <w:rPr>
          <w:rFonts w:ascii="Calibri" w:hAnsi="Calibri"/>
          <w:kern w:val="0"/>
        </w:rPr>
        <w:t xml:space="preserve">sobę </w:t>
      </w:r>
      <w:r w:rsidR="00D50325" w:rsidRPr="00CA22FE">
        <w:rPr>
          <w:rFonts w:ascii="Calibri" w:hAnsi="Calibri"/>
          <w:kern w:val="0"/>
        </w:rPr>
        <w:t>P</w:t>
      </w:r>
      <w:r w:rsidRPr="00CA22FE">
        <w:rPr>
          <w:rFonts w:ascii="Calibri" w:hAnsi="Calibri"/>
          <w:kern w:val="0"/>
        </w:rPr>
        <w:t>rzewodniczącą oraz Prezydium Komisji</w:t>
      </w:r>
      <w:r w:rsidR="00CA22FE">
        <w:rPr>
          <w:rFonts w:ascii="Calibri" w:hAnsi="Calibri"/>
          <w:kern w:val="0"/>
        </w:rPr>
        <w:t>,</w:t>
      </w:r>
    </w:p>
    <w:p w14:paraId="51F22090" w14:textId="153CFF7B" w:rsidR="00CA22FE" w:rsidRDefault="00CA22FE" w:rsidP="00CA22FE">
      <w:pPr>
        <w:pStyle w:val="Akapitzlist"/>
        <w:widowControl w:val="0"/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  <w:kern w:val="0"/>
        </w:rPr>
        <w:t>zmiany zakresu obowiązków i rezygnacji z pracy związanej z dostępnością uczelni,</w:t>
      </w:r>
    </w:p>
    <w:p w14:paraId="63DA1802" w14:textId="7FE6EB27" w:rsidR="00CA22FE" w:rsidRPr="00CA22FE" w:rsidRDefault="00CA22FE" w:rsidP="00CA22FE">
      <w:pPr>
        <w:pStyle w:val="Akapitzlist"/>
        <w:widowControl w:val="0"/>
        <w:numPr>
          <w:ilvl w:val="0"/>
          <w:numId w:val="3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napToGrid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wycofania zgody Rektora.</w:t>
      </w:r>
    </w:p>
    <w:p w14:paraId="2F491636" w14:textId="77777777" w:rsidR="0071182F" w:rsidRPr="0084164E" w:rsidRDefault="00F96499" w:rsidP="0084164E">
      <w:pPr>
        <w:pStyle w:val="Nagwek2"/>
        <w:jc w:val="center"/>
      </w:pPr>
      <w:r w:rsidRPr="0084164E">
        <w:rPr>
          <w:sz w:val="24"/>
          <w:szCs w:val="24"/>
        </w:rPr>
        <w:t>§ 8</w:t>
      </w:r>
    </w:p>
    <w:p w14:paraId="21E5F082" w14:textId="77777777" w:rsidR="0071182F" w:rsidRPr="0084164E" w:rsidRDefault="00F96499" w:rsidP="0084164E">
      <w:pPr>
        <w:pStyle w:val="Nagwek2"/>
        <w:jc w:val="center"/>
      </w:pPr>
      <w:r w:rsidRPr="0084164E">
        <w:rPr>
          <w:sz w:val="24"/>
          <w:szCs w:val="24"/>
        </w:rPr>
        <w:t>Postanowienia końcowe</w:t>
      </w:r>
    </w:p>
    <w:p w14:paraId="0D486B5E" w14:textId="77777777" w:rsidR="0071182F" w:rsidRPr="00E06841" w:rsidRDefault="007118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0" w:line="276" w:lineRule="auto"/>
        <w:jc w:val="both"/>
        <w:rPr>
          <w:rFonts w:ascii="Calibri" w:eastAsia="Calibri" w:hAnsi="Calibri" w:cs="Calibri"/>
          <w:kern w:val="0"/>
        </w:rPr>
      </w:pPr>
    </w:p>
    <w:p w14:paraId="59ED73CD" w14:textId="1070CC63" w:rsidR="00CA22FE" w:rsidRPr="00CA22FE" w:rsidRDefault="00CA22FE" w:rsidP="00CA22FE">
      <w:pPr>
        <w:pStyle w:val="Akapitzlist"/>
        <w:widowControl w:val="0"/>
        <w:numPr>
          <w:ilvl w:val="0"/>
          <w:numId w:val="32"/>
        </w:numPr>
        <w:spacing w:after="0" w:line="276" w:lineRule="auto"/>
        <w:jc w:val="both"/>
        <w:rPr>
          <w:rFonts w:ascii="Calibri" w:hAnsi="Calibri"/>
        </w:rPr>
      </w:pPr>
      <w:r w:rsidRPr="00CA22FE">
        <w:rPr>
          <w:rFonts w:ascii="Calibri" w:hAnsi="Calibri"/>
          <w:kern w:val="0"/>
        </w:rPr>
        <w:t>Zarówno regulamin, jak i decyzje komisji dotyczące wyboru osoby przewodniczącej i</w:t>
      </w:r>
      <w:r>
        <w:rPr>
          <w:rFonts w:ascii="Calibri" w:hAnsi="Calibri"/>
          <w:kern w:val="0"/>
        </w:rPr>
        <w:t> </w:t>
      </w:r>
      <w:r w:rsidRPr="00CA22FE">
        <w:rPr>
          <w:rFonts w:ascii="Calibri" w:hAnsi="Calibri"/>
          <w:kern w:val="0"/>
        </w:rPr>
        <w:t xml:space="preserve">naboru członkiń i członków na stałe i wolne miejsca w Komisji podaje się do wiadomości </w:t>
      </w:r>
      <w:r>
        <w:rPr>
          <w:rFonts w:ascii="Calibri" w:hAnsi="Calibri"/>
          <w:kern w:val="0"/>
        </w:rPr>
        <w:t>O</w:t>
      </w:r>
      <w:r w:rsidRPr="00CA22FE">
        <w:rPr>
          <w:rFonts w:ascii="Calibri" w:hAnsi="Calibri"/>
          <w:kern w:val="0"/>
        </w:rPr>
        <w:t xml:space="preserve">soby </w:t>
      </w:r>
      <w:r>
        <w:rPr>
          <w:rFonts w:ascii="Calibri" w:hAnsi="Calibri"/>
          <w:kern w:val="0"/>
        </w:rPr>
        <w:t>P</w:t>
      </w:r>
      <w:r w:rsidRPr="00CA22FE">
        <w:rPr>
          <w:rFonts w:ascii="Calibri" w:hAnsi="Calibri"/>
          <w:kern w:val="0"/>
        </w:rPr>
        <w:t>rzewodniczącej Prezydium Konferencji Rektorów Akademickich Szkół Polskich z prośbą o rozesłanie załączonej informacji i ogłoszenia naboru we wszystkich uczelniach członkowskich KRASP.</w:t>
      </w:r>
    </w:p>
    <w:p w14:paraId="05806AD9" w14:textId="77777777" w:rsidR="00CA22FE" w:rsidRPr="00CA22FE" w:rsidRDefault="00CA22FE" w:rsidP="00CA22FE">
      <w:pPr>
        <w:pStyle w:val="Akapitzlist"/>
        <w:widowControl w:val="0"/>
        <w:numPr>
          <w:ilvl w:val="0"/>
          <w:numId w:val="32"/>
        </w:numPr>
        <w:spacing w:after="0" w:line="276" w:lineRule="auto"/>
        <w:jc w:val="both"/>
        <w:rPr>
          <w:rFonts w:ascii="Calibri" w:hAnsi="Calibri"/>
        </w:rPr>
      </w:pPr>
      <w:r w:rsidRPr="00CA22FE">
        <w:rPr>
          <w:rFonts w:ascii="Calibri" w:hAnsi="Calibri"/>
          <w:kern w:val="0"/>
        </w:rPr>
        <w:t>Szczegółowe kryteria związane z naborem osób członkowskich zawiera załącznik, który jest integralną częścią niniejszego regulaminu.</w:t>
      </w:r>
    </w:p>
    <w:sectPr w:rsidR="00CA22FE" w:rsidRPr="00CA22FE" w:rsidSect="00CA22FE">
      <w:headerReference w:type="default" r:id="rId7"/>
      <w:footerReference w:type="default" r:id="rId8"/>
      <w:pgSz w:w="11900" w:h="16840"/>
      <w:pgMar w:top="993" w:right="1440" w:bottom="993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EC6D4" w14:textId="77777777" w:rsidR="00FD5AB9" w:rsidRDefault="00FD5AB9">
      <w:pPr>
        <w:spacing w:after="0" w:line="240" w:lineRule="auto"/>
      </w:pPr>
      <w:r>
        <w:separator/>
      </w:r>
    </w:p>
  </w:endnote>
  <w:endnote w:type="continuationSeparator" w:id="0">
    <w:p w14:paraId="3830C7C4" w14:textId="77777777" w:rsidR="00FD5AB9" w:rsidRDefault="00FD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D90CC" w14:textId="77777777" w:rsidR="0071182F" w:rsidRDefault="0071182F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2B4B0" w14:textId="77777777" w:rsidR="00FD5AB9" w:rsidRDefault="00FD5AB9">
      <w:pPr>
        <w:spacing w:after="0" w:line="240" w:lineRule="auto"/>
      </w:pPr>
      <w:r>
        <w:separator/>
      </w:r>
    </w:p>
  </w:footnote>
  <w:footnote w:type="continuationSeparator" w:id="0">
    <w:p w14:paraId="2CA6826F" w14:textId="77777777" w:rsidR="00FD5AB9" w:rsidRDefault="00FD5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2C750" w14:textId="77777777" w:rsidR="0071182F" w:rsidRDefault="0071182F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78BB"/>
    <w:multiLevelType w:val="hybridMultilevel"/>
    <w:tmpl w:val="E16C8B82"/>
    <w:numStyleLink w:val="Zaimportowanystyl2"/>
  </w:abstractNum>
  <w:abstractNum w:abstractNumId="1" w15:restartNumberingAfterBreak="0">
    <w:nsid w:val="03AC0224"/>
    <w:multiLevelType w:val="hybridMultilevel"/>
    <w:tmpl w:val="8BD62F2C"/>
    <w:styleLink w:val="Zaimportowanystyl10"/>
    <w:lvl w:ilvl="0" w:tplc="FAF06CF6">
      <w:start w:val="1"/>
      <w:numFmt w:val="decimal"/>
      <w:lvlText w:val="%1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480848">
      <w:start w:val="1"/>
      <w:numFmt w:val="lowerLetter"/>
      <w:lvlText w:val="%2.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04EEAC">
      <w:start w:val="1"/>
      <w:numFmt w:val="lowerRoman"/>
      <w:lvlText w:val="%3.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CC208C">
      <w:start w:val="1"/>
      <w:numFmt w:val="decimal"/>
      <w:lvlText w:val="%4."/>
      <w:lvlJc w:val="left"/>
      <w:pPr>
        <w:tabs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E0C18C">
      <w:start w:val="1"/>
      <w:numFmt w:val="lowerLetter"/>
      <w:lvlText w:val="%5."/>
      <w:lvlJc w:val="left"/>
      <w:pPr>
        <w:tabs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B071FE">
      <w:start w:val="1"/>
      <w:numFmt w:val="lowerRoman"/>
      <w:lvlText w:val="%6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6CA6DA">
      <w:start w:val="1"/>
      <w:numFmt w:val="decimal"/>
      <w:lvlText w:val="%7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5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7617AE">
      <w:start w:val="1"/>
      <w:numFmt w:val="lowerLetter"/>
      <w:lvlText w:val="%8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5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1C4288">
      <w:start w:val="1"/>
      <w:numFmt w:val="lowerRoman"/>
      <w:lvlText w:val="%9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5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637FE7"/>
    <w:multiLevelType w:val="hybridMultilevel"/>
    <w:tmpl w:val="4C56DE52"/>
    <w:styleLink w:val="Zaimportowanystyl7"/>
    <w:lvl w:ilvl="0" w:tplc="7EE6C186">
      <w:start w:val="1"/>
      <w:numFmt w:val="decimal"/>
      <w:lvlText w:val="%1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AA7A90">
      <w:start w:val="1"/>
      <w:numFmt w:val="lowerLetter"/>
      <w:lvlText w:val="%2.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42C168">
      <w:start w:val="1"/>
      <w:numFmt w:val="lowerRoman"/>
      <w:lvlText w:val="%3.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9E5F08">
      <w:start w:val="1"/>
      <w:numFmt w:val="decimal"/>
      <w:lvlText w:val="%4."/>
      <w:lvlJc w:val="left"/>
      <w:pPr>
        <w:tabs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E2C12E">
      <w:start w:val="1"/>
      <w:numFmt w:val="lowerLetter"/>
      <w:lvlText w:val="%5."/>
      <w:lvlJc w:val="left"/>
      <w:pPr>
        <w:tabs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748C3C">
      <w:start w:val="1"/>
      <w:numFmt w:val="lowerRoman"/>
      <w:lvlText w:val="%6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A634CE">
      <w:start w:val="1"/>
      <w:numFmt w:val="decimal"/>
      <w:lvlText w:val="%7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5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E26500">
      <w:start w:val="1"/>
      <w:numFmt w:val="lowerLetter"/>
      <w:lvlText w:val="%8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5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4AFB08">
      <w:start w:val="1"/>
      <w:numFmt w:val="lowerRoman"/>
      <w:lvlText w:val="%9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5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BEF1179"/>
    <w:multiLevelType w:val="hybridMultilevel"/>
    <w:tmpl w:val="990616C2"/>
    <w:numStyleLink w:val="Zaimportowanystyl6"/>
  </w:abstractNum>
  <w:abstractNum w:abstractNumId="4" w15:restartNumberingAfterBreak="0">
    <w:nsid w:val="19A8054F"/>
    <w:multiLevelType w:val="hybridMultilevel"/>
    <w:tmpl w:val="B51C6494"/>
    <w:numStyleLink w:val="Zaimportowanystyl9"/>
  </w:abstractNum>
  <w:abstractNum w:abstractNumId="5" w15:restartNumberingAfterBreak="0">
    <w:nsid w:val="1B2E5C49"/>
    <w:multiLevelType w:val="hybridMultilevel"/>
    <w:tmpl w:val="3D5ED130"/>
    <w:numStyleLink w:val="Zaimportowanystyl4"/>
  </w:abstractNum>
  <w:abstractNum w:abstractNumId="6" w15:restartNumberingAfterBreak="0">
    <w:nsid w:val="24DB22D0"/>
    <w:multiLevelType w:val="hybridMultilevel"/>
    <w:tmpl w:val="990616C2"/>
    <w:styleLink w:val="Zaimportowanystyl6"/>
    <w:lvl w:ilvl="0" w:tplc="7DCA17B4">
      <w:start w:val="1"/>
      <w:numFmt w:val="lowerLetter"/>
      <w:lvlText w:val="%1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3C32E4">
      <w:start w:val="1"/>
      <w:numFmt w:val="lowerLetter"/>
      <w:lvlText w:val="%2."/>
      <w:lvlJc w:val="left"/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9A6F34">
      <w:start w:val="1"/>
      <w:numFmt w:val="lowerRoman"/>
      <w:lvlText w:val="%3."/>
      <w:lvlJc w:val="left"/>
      <w:pPr>
        <w:tabs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10AF3C">
      <w:start w:val="1"/>
      <w:numFmt w:val="decimal"/>
      <w:lvlText w:val="%4."/>
      <w:lvlJc w:val="left"/>
      <w:pPr>
        <w:tabs>
          <w:tab w:val="left" w:pos="72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FC056E">
      <w:start w:val="1"/>
      <w:numFmt w:val="lowerLetter"/>
      <w:lvlText w:val="%5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68FD14">
      <w:start w:val="1"/>
      <w:numFmt w:val="lowerRoman"/>
      <w:lvlText w:val="%6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520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A29236">
      <w:start w:val="1"/>
      <w:numFmt w:val="decimal"/>
      <w:lvlText w:val="%7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5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7405CC">
      <w:start w:val="1"/>
      <w:numFmt w:val="lowerLetter"/>
      <w:lvlText w:val="%8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5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B49B88">
      <w:start w:val="1"/>
      <w:numFmt w:val="lowerRoman"/>
      <w:lvlText w:val="%9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520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5086675"/>
    <w:multiLevelType w:val="hybridMultilevel"/>
    <w:tmpl w:val="DDB63F36"/>
    <w:styleLink w:val="Zaimportowanystyl1"/>
    <w:lvl w:ilvl="0" w:tplc="532A0238">
      <w:start w:val="1"/>
      <w:numFmt w:val="decimal"/>
      <w:lvlText w:val="%1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A23E20">
      <w:start w:val="1"/>
      <w:numFmt w:val="lowerLetter"/>
      <w:lvlText w:val="%2.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309E62">
      <w:start w:val="1"/>
      <w:numFmt w:val="lowerRoman"/>
      <w:lvlText w:val="%3.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2E949A">
      <w:start w:val="1"/>
      <w:numFmt w:val="decimal"/>
      <w:lvlText w:val="%4."/>
      <w:lvlJc w:val="left"/>
      <w:pPr>
        <w:tabs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1ED666">
      <w:start w:val="1"/>
      <w:numFmt w:val="lowerLetter"/>
      <w:lvlText w:val="%5."/>
      <w:lvlJc w:val="left"/>
      <w:pPr>
        <w:tabs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2AB15E">
      <w:start w:val="1"/>
      <w:numFmt w:val="lowerRoman"/>
      <w:lvlText w:val="%6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56A486">
      <w:start w:val="1"/>
      <w:numFmt w:val="decimal"/>
      <w:lvlText w:val="%7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5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E4FE32">
      <w:start w:val="1"/>
      <w:numFmt w:val="lowerLetter"/>
      <w:lvlText w:val="%8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5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A223F0">
      <w:start w:val="1"/>
      <w:numFmt w:val="lowerRoman"/>
      <w:lvlText w:val="%9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5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8A328B2"/>
    <w:multiLevelType w:val="hybridMultilevel"/>
    <w:tmpl w:val="F898A3CC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2AA420A4"/>
    <w:multiLevelType w:val="hybridMultilevel"/>
    <w:tmpl w:val="E16C8B82"/>
    <w:styleLink w:val="Zaimportowanystyl2"/>
    <w:lvl w:ilvl="0" w:tplc="81DC3F32">
      <w:start w:val="1"/>
      <w:numFmt w:val="decimal"/>
      <w:lvlText w:val="%1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1EA72E">
      <w:start w:val="1"/>
      <w:numFmt w:val="lowerLetter"/>
      <w:lvlText w:val="%2.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48B92A">
      <w:start w:val="1"/>
      <w:numFmt w:val="lowerRoman"/>
      <w:lvlText w:val="%3.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38884C">
      <w:start w:val="1"/>
      <w:numFmt w:val="decimal"/>
      <w:lvlText w:val="%4."/>
      <w:lvlJc w:val="left"/>
      <w:pPr>
        <w:tabs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5C1968">
      <w:start w:val="1"/>
      <w:numFmt w:val="lowerLetter"/>
      <w:lvlText w:val="%5."/>
      <w:lvlJc w:val="left"/>
      <w:pPr>
        <w:tabs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34A616">
      <w:start w:val="1"/>
      <w:numFmt w:val="lowerRoman"/>
      <w:lvlText w:val="%6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9CCF16">
      <w:start w:val="1"/>
      <w:numFmt w:val="decimal"/>
      <w:lvlText w:val="%7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5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CEB776">
      <w:start w:val="1"/>
      <w:numFmt w:val="lowerLetter"/>
      <w:lvlText w:val="%8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5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9E3E74">
      <w:start w:val="1"/>
      <w:numFmt w:val="lowerRoman"/>
      <w:lvlText w:val="%9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5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4BA7404"/>
    <w:multiLevelType w:val="hybridMultilevel"/>
    <w:tmpl w:val="209456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3AD83E45"/>
    <w:multiLevelType w:val="hybridMultilevel"/>
    <w:tmpl w:val="DDB63F36"/>
    <w:numStyleLink w:val="Zaimportowanystyl1"/>
  </w:abstractNum>
  <w:abstractNum w:abstractNumId="12" w15:restartNumberingAfterBreak="0">
    <w:nsid w:val="41C97F42"/>
    <w:multiLevelType w:val="hybridMultilevel"/>
    <w:tmpl w:val="8BD62F2C"/>
    <w:numStyleLink w:val="Zaimportowanystyl10"/>
  </w:abstractNum>
  <w:abstractNum w:abstractNumId="13" w15:restartNumberingAfterBreak="0">
    <w:nsid w:val="443D2960"/>
    <w:multiLevelType w:val="hybridMultilevel"/>
    <w:tmpl w:val="6C6021A0"/>
    <w:numStyleLink w:val="Zaimportowanystyl3"/>
  </w:abstractNum>
  <w:abstractNum w:abstractNumId="14" w15:restartNumberingAfterBreak="0">
    <w:nsid w:val="445A66A6"/>
    <w:multiLevelType w:val="hybridMultilevel"/>
    <w:tmpl w:val="1EFE70B0"/>
    <w:numStyleLink w:val="Zaimportowanystyl8"/>
  </w:abstractNum>
  <w:abstractNum w:abstractNumId="15" w15:restartNumberingAfterBreak="0">
    <w:nsid w:val="484E2E0F"/>
    <w:multiLevelType w:val="hybridMultilevel"/>
    <w:tmpl w:val="8BD62F2C"/>
    <w:numStyleLink w:val="Zaimportowanystyl10"/>
  </w:abstractNum>
  <w:abstractNum w:abstractNumId="16" w15:restartNumberingAfterBreak="0">
    <w:nsid w:val="4BE66B1B"/>
    <w:multiLevelType w:val="hybridMultilevel"/>
    <w:tmpl w:val="858E0DF4"/>
    <w:styleLink w:val="Zaimportowanystyl5"/>
    <w:lvl w:ilvl="0" w:tplc="8C9A8322">
      <w:start w:val="1"/>
      <w:numFmt w:val="lowerLetter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10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18ABDC">
      <w:start w:val="1"/>
      <w:numFmt w:val="lowerLetter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17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10AA38">
      <w:start w:val="1"/>
      <w:numFmt w:val="lowerRoman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251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163D98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32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FE17D6">
      <w:start w:val="1"/>
      <w:numFmt w:val="lowerLetter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39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4CCDEC">
      <w:start w:val="1"/>
      <w:numFmt w:val="lowerRoman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467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C0ACA4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53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26C46E">
      <w:start w:val="1"/>
      <w:numFmt w:val="lowerLetter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61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E05076">
      <w:start w:val="1"/>
      <w:numFmt w:val="lowerRoman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683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459209F"/>
    <w:multiLevelType w:val="hybridMultilevel"/>
    <w:tmpl w:val="B51C6494"/>
    <w:numStyleLink w:val="Zaimportowanystyl9"/>
  </w:abstractNum>
  <w:abstractNum w:abstractNumId="18" w15:restartNumberingAfterBreak="0">
    <w:nsid w:val="59433285"/>
    <w:multiLevelType w:val="hybridMultilevel"/>
    <w:tmpl w:val="B51C6494"/>
    <w:styleLink w:val="Zaimportowanystyl9"/>
    <w:lvl w:ilvl="0" w:tplc="DBD29F16">
      <w:start w:val="1"/>
      <w:numFmt w:val="decimal"/>
      <w:lvlText w:val="%1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E6070A">
      <w:start w:val="1"/>
      <w:numFmt w:val="lowerLetter"/>
      <w:lvlText w:val="%2.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44A780">
      <w:start w:val="1"/>
      <w:numFmt w:val="lowerRoman"/>
      <w:lvlText w:val="%3.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3EA6C0">
      <w:start w:val="1"/>
      <w:numFmt w:val="decimal"/>
      <w:lvlText w:val="%4."/>
      <w:lvlJc w:val="left"/>
      <w:pPr>
        <w:tabs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2616EA">
      <w:start w:val="1"/>
      <w:numFmt w:val="lowerLetter"/>
      <w:lvlText w:val="%5."/>
      <w:lvlJc w:val="left"/>
      <w:pPr>
        <w:tabs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12C174">
      <w:start w:val="1"/>
      <w:numFmt w:val="lowerRoman"/>
      <w:lvlText w:val="%6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36DA7E">
      <w:start w:val="1"/>
      <w:numFmt w:val="decimal"/>
      <w:lvlText w:val="%7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5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2CDEFA">
      <w:start w:val="1"/>
      <w:numFmt w:val="lowerLetter"/>
      <w:lvlText w:val="%8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5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B67B52">
      <w:start w:val="1"/>
      <w:numFmt w:val="lowerRoman"/>
      <w:lvlText w:val="%9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5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A7B6B2C"/>
    <w:multiLevelType w:val="hybridMultilevel"/>
    <w:tmpl w:val="6C6021A0"/>
    <w:styleLink w:val="Zaimportowanystyl3"/>
    <w:lvl w:ilvl="0" w:tplc="74601E94">
      <w:start w:val="1"/>
      <w:numFmt w:val="decimal"/>
      <w:lvlText w:val="%1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C6E804">
      <w:start w:val="1"/>
      <w:numFmt w:val="lowerLetter"/>
      <w:lvlText w:val="%2.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EA470C">
      <w:start w:val="1"/>
      <w:numFmt w:val="lowerRoman"/>
      <w:lvlText w:val="%3.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6013C">
      <w:start w:val="1"/>
      <w:numFmt w:val="decimal"/>
      <w:lvlText w:val="%4."/>
      <w:lvlJc w:val="left"/>
      <w:pPr>
        <w:tabs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843500">
      <w:start w:val="1"/>
      <w:numFmt w:val="lowerLetter"/>
      <w:lvlText w:val="%5."/>
      <w:lvlJc w:val="left"/>
      <w:pPr>
        <w:tabs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8412F6">
      <w:start w:val="1"/>
      <w:numFmt w:val="lowerRoman"/>
      <w:lvlText w:val="%6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1A9964">
      <w:start w:val="1"/>
      <w:numFmt w:val="decimal"/>
      <w:lvlText w:val="%7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5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6E5C7E">
      <w:start w:val="1"/>
      <w:numFmt w:val="lowerLetter"/>
      <w:lvlText w:val="%8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5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D24690">
      <w:start w:val="1"/>
      <w:numFmt w:val="lowerRoman"/>
      <w:lvlText w:val="%9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5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B6C7FBB"/>
    <w:multiLevelType w:val="hybridMultilevel"/>
    <w:tmpl w:val="858E0DF4"/>
    <w:numStyleLink w:val="Zaimportowanystyl5"/>
  </w:abstractNum>
  <w:abstractNum w:abstractNumId="21" w15:restartNumberingAfterBreak="0">
    <w:nsid w:val="65DD1272"/>
    <w:multiLevelType w:val="hybridMultilevel"/>
    <w:tmpl w:val="F0C65A40"/>
    <w:lvl w:ilvl="0" w:tplc="04150019">
      <w:start w:val="1"/>
      <w:numFmt w:val="lowerLetter"/>
      <w:lvlText w:val="%1."/>
      <w:lvlJc w:val="left"/>
      <w:pPr>
        <w:ind w:left="143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670743B3"/>
    <w:multiLevelType w:val="hybridMultilevel"/>
    <w:tmpl w:val="4C56DE52"/>
    <w:numStyleLink w:val="Zaimportowanystyl7"/>
  </w:abstractNum>
  <w:abstractNum w:abstractNumId="23" w15:restartNumberingAfterBreak="0">
    <w:nsid w:val="75E811E1"/>
    <w:multiLevelType w:val="hybridMultilevel"/>
    <w:tmpl w:val="3D5ED130"/>
    <w:styleLink w:val="Zaimportowanystyl4"/>
    <w:lvl w:ilvl="0" w:tplc="D2F0BAEA">
      <w:start w:val="1"/>
      <w:numFmt w:val="lowerLetter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10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028EFA">
      <w:start w:val="1"/>
      <w:numFmt w:val="lowerLetter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17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385402">
      <w:start w:val="1"/>
      <w:numFmt w:val="lowerRoman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251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74E064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32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FE3322">
      <w:start w:val="1"/>
      <w:numFmt w:val="lowerLetter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39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0C92AA">
      <w:start w:val="1"/>
      <w:numFmt w:val="lowerRoman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467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12C922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53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800FE6">
      <w:start w:val="1"/>
      <w:numFmt w:val="lowerLetter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61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4ABBDA">
      <w:start w:val="1"/>
      <w:numFmt w:val="lowerRoman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683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B177B7E"/>
    <w:multiLevelType w:val="hybridMultilevel"/>
    <w:tmpl w:val="A6AA71CA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7DE33B2C"/>
    <w:multiLevelType w:val="hybridMultilevel"/>
    <w:tmpl w:val="71740F7C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7FAC4F90"/>
    <w:multiLevelType w:val="hybridMultilevel"/>
    <w:tmpl w:val="1EFE70B0"/>
    <w:styleLink w:val="Zaimportowanystyl8"/>
    <w:lvl w:ilvl="0" w:tplc="8D1630F8">
      <w:start w:val="1"/>
      <w:numFmt w:val="decimal"/>
      <w:lvlText w:val="%1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4CB7BC">
      <w:start w:val="1"/>
      <w:numFmt w:val="lowerLetter"/>
      <w:lvlText w:val="%2.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7E2462">
      <w:start w:val="1"/>
      <w:numFmt w:val="lowerRoman"/>
      <w:lvlText w:val="%3.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B2D794">
      <w:start w:val="1"/>
      <w:numFmt w:val="decimal"/>
      <w:lvlText w:val="%4."/>
      <w:lvlJc w:val="left"/>
      <w:pPr>
        <w:tabs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88E414">
      <w:start w:val="1"/>
      <w:numFmt w:val="lowerLetter"/>
      <w:lvlText w:val="%5."/>
      <w:lvlJc w:val="left"/>
      <w:pPr>
        <w:tabs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A0FA92">
      <w:start w:val="1"/>
      <w:numFmt w:val="lowerRoman"/>
      <w:lvlText w:val="%6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26EE94">
      <w:start w:val="1"/>
      <w:numFmt w:val="decimal"/>
      <w:lvlText w:val="%7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5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045114">
      <w:start w:val="1"/>
      <w:numFmt w:val="lowerLetter"/>
      <w:lvlText w:val="%8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5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D8227C">
      <w:start w:val="1"/>
      <w:numFmt w:val="lowerRoman"/>
      <w:lvlText w:val="%9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5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0"/>
  </w:num>
  <w:num w:numId="5">
    <w:abstractNumId w:val="19"/>
  </w:num>
  <w:num w:numId="6">
    <w:abstractNumId w:val="13"/>
  </w:num>
  <w:num w:numId="7">
    <w:abstractNumId w:val="13"/>
    <w:lvlOverride w:ilvl="0">
      <w:lvl w:ilvl="0" w:tplc="DD708DF8">
        <w:start w:val="1"/>
        <w:numFmt w:val="decimal"/>
        <w:lvlText w:val="%1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714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72214D6">
        <w:start w:val="1"/>
        <w:numFmt w:val="lowerLetter"/>
        <w:lvlText w:val="%2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1434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AD025EE">
        <w:start w:val="1"/>
        <w:numFmt w:val="lowerRoman"/>
        <w:lvlText w:val="%3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2154" w:hanging="29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EB8E648">
        <w:start w:val="1"/>
        <w:numFmt w:val="decimal"/>
        <w:lvlText w:val="%4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2874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6320136">
        <w:start w:val="1"/>
        <w:numFmt w:val="lowerLetter"/>
        <w:lvlText w:val="%5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3594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C3A84F0">
        <w:start w:val="1"/>
        <w:numFmt w:val="lowerRoman"/>
        <w:lvlText w:val="%6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4314" w:hanging="29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6CCD0FA">
        <w:start w:val="1"/>
        <w:numFmt w:val="decimal"/>
        <w:lvlText w:val="%7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5034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088CD9A">
        <w:start w:val="1"/>
        <w:numFmt w:val="lowerLetter"/>
        <w:lvlText w:val="%8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5754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184276">
        <w:start w:val="1"/>
        <w:numFmt w:val="lowerRoman"/>
        <w:lvlText w:val="%9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6474" w:hanging="29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3"/>
  </w:num>
  <w:num w:numId="9">
    <w:abstractNumId w:val="5"/>
  </w:num>
  <w:num w:numId="10">
    <w:abstractNumId w:val="5"/>
    <w:lvlOverride w:ilvl="0">
      <w:lvl w:ilvl="0" w:tplc="B4BC1928">
        <w:start w:val="1"/>
        <w:numFmt w:val="lowerLetter"/>
        <w:lvlText w:val="%1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1071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A20114">
        <w:start w:val="1"/>
        <w:numFmt w:val="lowerLetter"/>
        <w:lvlText w:val="%2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1791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FF4B7A0">
        <w:start w:val="1"/>
        <w:numFmt w:val="lowerRoman"/>
        <w:lvlText w:val="%3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2511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A50A61C">
        <w:start w:val="1"/>
        <w:numFmt w:val="decimal"/>
        <w:lvlText w:val="%4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3231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91643BE">
        <w:start w:val="1"/>
        <w:numFmt w:val="lowerLetter"/>
        <w:lvlText w:val="%5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3951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6CC5766">
        <w:start w:val="1"/>
        <w:numFmt w:val="lowerRoman"/>
        <w:lvlText w:val="%6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4671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CB2CFE4">
        <w:start w:val="1"/>
        <w:numFmt w:val="decimal"/>
        <w:lvlText w:val="%7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5391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B04182">
        <w:start w:val="1"/>
        <w:numFmt w:val="lowerLetter"/>
        <w:lvlText w:val="%8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6111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3E656D8">
        <w:start w:val="1"/>
        <w:numFmt w:val="lowerRoman"/>
        <w:lvlText w:val="%9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6831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3"/>
    <w:lvlOverride w:ilvl="0">
      <w:startOverride w:val="4"/>
      <w:lvl w:ilvl="0" w:tplc="DD708DF8">
        <w:start w:val="4"/>
        <w:numFmt w:val="decimal"/>
        <w:lvlText w:val="%1."/>
        <w:lvlJc w:val="left"/>
        <w:pPr>
          <w:ind w:left="714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72214D6">
        <w:start w:val="1"/>
        <w:numFmt w:val="lowerLetter"/>
        <w:lvlText w:val="%2."/>
        <w:lvlJc w:val="left"/>
        <w:pPr>
          <w:ind w:left="1434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AD025EE">
        <w:start w:val="1"/>
        <w:numFmt w:val="lowerRoman"/>
        <w:lvlText w:val="%3."/>
        <w:lvlJc w:val="left"/>
        <w:pPr>
          <w:ind w:left="2154" w:hanging="29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EB8E648">
        <w:start w:val="1"/>
        <w:numFmt w:val="decimal"/>
        <w:lvlText w:val="%4."/>
        <w:lvlJc w:val="left"/>
        <w:pPr>
          <w:ind w:left="2874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6320136">
        <w:start w:val="1"/>
        <w:numFmt w:val="lowerLetter"/>
        <w:lvlText w:val="%5."/>
        <w:lvlJc w:val="left"/>
        <w:pPr>
          <w:ind w:left="3594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C3A84F0">
        <w:start w:val="1"/>
        <w:numFmt w:val="lowerRoman"/>
        <w:lvlText w:val="%6."/>
        <w:lvlJc w:val="left"/>
        <w:pPr>
          <w:ind w:left="4314" w:hanging="29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6CCD0FA">
        <w:start w:val="1"/>
        <w:numFmt w:val="decimal"/>
        <w:lvlText w:val="%7."/>
        <w:lvlJc w:val="left"/>
        <w:pPr>
          <w:ind w:left="5034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088CD9A">
        <w:start w:val="1"/>
        <w:numFmt w:val="lowerLetter"/>
        <w:lvlText w:val="%8."/>
        <w:lvlJc w:val="left"/>
        <w:pPr>
          <w:ind w:left="5754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D184276">
        <w:start w:val="1"/>
        <w:numFmt w:val="lowerRoman"/>
        <w:lvlText w:val="%9."/>
        <w:lvlJc w:val="left"/>
        <w:pPr>
          <w:ind w:left="6474" w:hanging="29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6"/>
  </w:num>
  <w:num w:numId="13">
    <w:abstractNumId w:val="20"/>
  </w:num>
  <w:num w:numId="14">
    <w:abstractNumId w:val="13"/>
    <w:lvlOverride w:ilvl="0">
      <w:startOverride w:val="5"/>
    </w:lvlOverride>
  </w:num>
  <w:num w:numId="15">
    <w:abstractNumId w:val="6"/>
  </w:num>
  <w:num w:numId="16">
    <w:abstractNumId w:val="3"/>
  </w:num>
  <w:num w:numId="17">
    <w:abstractNumId w:val="2"/>
  </w:num>
  <w:num w:numId="18">
    <w:abstractNumId w:val="22"/>
  </w:num>
  <w:num w:numId="19">
    <w:abstractNumId w:val="26"/>
  </w:num>
  <w:num w:numId="20">
    <w:abstractNumId w:val="14"/>
  </w:num>
  <w:num w:numId="21">
    <w:abstractNumId w:val="18"/>
  </w:num>
  <w:num w:numId="22">
    <w:abstractNumId w:val="17"/>
  </w:num>
  <w:num w:numId="23">
    <w:abstractNumId w:val="17"/>
    <w:lvlOverride w:ilvl="0">
      <w:lvl w:ilvl="0" w:tplc="3CF864C0">
        <w:start w:val="1"/>
        <w:numFmt w:val="decimal"/>
        <w:lvlText w:val="%1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6C2B87E">
        <w:start w:val="1"/>
        <w:numFmt w:val="lowerLetter"/>
        <w:lvlText w:val="%2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14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FEAAF5C">
        <w:start w:val="1"/>
        <w:numFmt w:val="lowerRoman"/>
        <w:lvlText w:val="%3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2154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90CC3D6">
        <w:start w:val="1"/>
        <w:numFmt w:val="decimal"/>
        <w:lvlText w:val="%4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E1A5E42">
        <w:start w:val="1"/>
        <w:numFmt w:val="lowerLetter"/>
        <w:lvlText w:val="%5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312D946">
        <w:start w:val="1"/>
        <w:numFmt w:val="lowerRoman"/>
        <w:lvlText w:val="%6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4314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A1AFEB4">
        <w:start w:val="1"/>
        <w:numFmt w:val="decimal"/>
        <w:lvlText w:val="%7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97ACD56">
        <w:start w:val="1"/>
        <w:numFmt w:val="lowerLetter"/>
        <w:lvlText w:val="%8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F52D7D8">
        <w:start w:val="1"/>
        <w:numFmt w:val="lowerRoman"/>
        <w:lvlText w:val="%9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6474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1"/>
  </w:num>
  <w:num w:numId="25">
    <w:abstractNumId w:val="12"/>
  </w:num>
  <w:num w:numId="26">
    <w:abstractNumId w:val="24"/>
  </w:num>
  <w:num w:numId="27">
    <w:abstractNumId w:val="25"/>
  </w:num>
  <w:num w:numId="28">
    <w:abstractNumId w:val="8"/>
  </w:num>
  <w:num w:numId="29">
    <w:abstractNumId w:val="10"/>
  </w:num>
  <w:num w:numId="30">
    <w:abstractNumId w:val="4"/>
    <w:lvlOverride w:ilvl="0">
      <w:lvl w:ilvl="0" w:tplc="47CA7C22">
        <w:start w:val="1"/>
        <w:numFmt w:val="decimal"/>
        <w:lvlText w:val="%1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6AEF532">
        <w:start w:val="1"/>
        <w:numFmt w:val="lowerLetter"/>
        <w:lvlText w:val="%2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14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5C2F6BE">
        <w:start w:val="1"/>
        <w:numFmt w:val="lowerRoman"/>
        <w:lvlText w:val="%3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2154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8CD708">
        <w:start w:val="1"/>
        <w:numFmt w:val="decimal"/>
        <w:lvlText w:val="%4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70A4C3E">
        <w:start w:val="1"/>
        <w:numFmt w:val="lowerLetter"/>
        <w:lvlText w:val="%5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95695FC">
        <w:start w:val="1"/>
        <w:numFmt w:val="lowerRoman"/>
        <w:lvlText w:val="%6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4314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1C0AE7E">
        <w:start w:val="1"/>
        <w:numFmt w:val="decimal"/>
        <w:lvlText w:val="%7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8C412CC">
        <w:start w:val="1"/>
        <w:numFmt w:val="lowerLetter"/>
        <w:lvlText w:val="%8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E500532">
        <w:start w:val="1"/>
        <w:numFmt w:val="lowerRoman"/>
        <w:lvlText w:val="%9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20"/>
          </w:tabs>
          <w:ind w:left="6474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2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82F"/>
    <w:rsid w:val="00081A8F"/>
    <w:rsid w:val="00121731"/>
    <w:rsid w:val="001D3566"/>
    <w:rsid w:val="001E1026"/>
    <w:rsid w:val="00262BD7"/>
    <w:rsid w:val="00284EAA"/>
    <w:rsid w:val="003A78D1"/>
    <w:rsid w:val="003B721E"/>
    <w:rsid w:val="003C6630"/>
    <w:rsid w:val="003E6666"/>
    <w:rsid w:val="003F6FBD"/>
    <w:rsid w:val="0042259C"/>
    <w:rsid w:val="00427747"/>
    <w:rsid w:val="004316EB"/>
    <w:rsid w:val="0043231B"/>
    <w:rsid w:val="00445E35"/>
    <w:rsid w:val="00452A9F"/>
    <w:rsid w:val="00492E48"/>
    <w:rsid w:val="00505510"/>
    <w:rsid w:val="005A7436"/>
    <w:rsid w:val="00612457"/>
    <w:rsid w:val="00633170"/>
    <w:rsid w:val="006E068E"/>
    <w:rsid w:val="0070137C"/>
    <w:rsid w:val="0071182F"/>
    <w:rsid w:val="00725DD3"/>
    <w:rsid w:val="00831DEB"/>
    <w:rsid w:val="0084164E"/>
    <w:rsid w:val="008D7943"/>
    <w:rsid w:val="00930ED5"/>
    <w:rsid w:val="009626AB"/>
    <w:rsid w:val="00AF142F"/>
    <w:rsid w:val="00B03F46"/>
    <w:rsid w:val="00B34586"/>
    <w:rsid w:val="00B77A8E"/>
    <w:rsid w:val="00CA22FE"/>
    <w:rsid w:val="00CE1C8B"/>
    <w:rsid w:val="00D50325"/>
    <w:rsid w:val="00DC39ED"/>
    <w:rsid w:val="00E06841"/>
    <w:rsid w:val="00E21AFC"/>
    <w:rsid w:val="00EA1E35"/>
    <w:rsid w:val="00EC09D1"/>
    <w:rsid w:val="00EC3AD5"/>
    <w:rsid w:val="00F96499"/>
    <w:rsid w:val="00FD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37F3"/>
  <w15:docId w15:val="{1838BBC4-C003-4D64-86AA-B5DA40F8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79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79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2"/>
      </w:numPr>
    </w:pPr>
  </w:style>
  <w:style w:type="numbering" w:customStyle="1" w:styleId="Zaimportowanystyl6">
    <w:name w:val="Zaimportowany styl 6"/>
    <w:pPr>
      <w:numPr>
        <w:numId w:val="15"/>
      </w:numPr>
    </w:pPr>
  </w:style>
  <w:style w:type="numbering" w:customStyle="1" w:styleId="Zaimportowanystyl7">
    <w:name w:val="Zaimportowany styl 7"/>
    <w:pPr>
      <w:numPr>
        <w:numId w:val="17"/>
      </w:numPr>
    </w:pPr>
  </w:style>
  <w:style w:type="numbering" w:customStyle="1" w:styleId="Zaimportowanystyl8">
    <w:name w:val="Zaimportowany styl 8"/>
    <w:pPr>
      <w:numPr>
        <w:numId w:val="19"/>
      </w:numPr>
    </w:pPr>
  </w:style>
  <w:style w:type="numbering" w:customStyle="1" w:styleId="Zaimportowanystyl9">
    <w:name w:val="Zaimportowany styl 9"/>
    <w:pPr>
      <w:numPr>
        <w:numId w:val="21"/>
      </w:numPr>
    </w:pPr>
  </w:style>
  <w:style w:type="numbering" w:customStyle="1" w:styleId="Zaimportowanystyl10">
    <w:name w:val="Zaimportowany styl 10"/>
    <w:pPr>
      <w:numPr>
        <w:numId w:val="2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4E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4E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4EAA"/>
    <w:rPr>
      <w:rFonts w:ascii="Aptos" w:eastAsia="Aptos" w:hAnsi="Aptos" w:cs="Aptos"/>
      <w:color w:val="000000"/>
      <w:kern w:val="2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EAA"/>
    <w:rPr>
      <w:rFonts w:ascii="Aptos" w:eastAsia="Aptos" w:hAnsi="Aptos" w:cs="Aptos"/>
      <w:b/>
      <w:bCs/>
      <w:color w:val="000000"/>
      <w:kern w:val="2"/>
      <w:u w:color="000000"/>
    </w:rPr>
  </w:style>
  <w:style w:type="paragraph" w:styleId="Poprawka">
    <w:name w:val="Revision"/>
    <w:hidden/>
    <w:uiPriority w:val="99"/>
    <w:semiHidden/>
    <w:rsid w:val="00284E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EAA"/>
    <w:rPr>
      <w:rFonts w:ascii="Segoe UI" w:eastAsia="Aptos" w:hAnsi="Segoe UI" w:cs="Segoe UI"/>
      <w:color w:val="000000"/>
      <w:kern w:val="2"/>
      <w:sz w:val="18"/>
      <w:szCs w:val="18"/>
      <w:u w:color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8D7943"/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8D7943"/>
    <w:rPr>
      <w:rFonts w:asciiTheme="majorHAnsi" w:eastAsiaTheme="majorEastAsia" w:hAnsiTheme="majorHAnsi" w:cstheme="majorBidi"/>
      <w:color w:val="0F4761" w:themeColor="accent1" w:themeShade="BF"/>
      <w:kern w:val="2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1343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WM</dc:creator>
  <cp:lastModifiedBy>Anna Szymańska</cp:lastModifiedBy>
  <cp:revision>5</cp:revision>
  <cp:lastPrinted>2024-09-03T09:13:00Z</cp:lastPrinted>
  <dcterms:created xsi:type="dcterms:W3CDTF">2024-10-25T07:13:00Z</dcterms:created>
  <dcterms:modified xsi:type="dcterms:W3CDTF">2024-10-29T13:31:00Z</dcterms:modified>
</cp:coreProperties>
</file>